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highlight w:val="none"/>
          <w:u w:val="single"/>
        </w:rPr>
      </w:pPr>
    </w:p>
    <w:p>
      <w:pPr>
        <w:rPr>
          <w:sz w:val="84"/>
          <w:szCs w:val="84"/>
          <w:highlight w:val="none"/>
          <w:u w:val="single"/>
        </w:rPr>
      </w:pPr>
    </w:p>
    <w:p>
      <w:pPr>
        <w:rPr>
          <w:sz w:val="84"/>
          <w:szCs w:val="84"/>
          <w:highlight w:val="none"/>
          <w:u w:val="single"/>
        </w:rPr>
      </w:pPr>
    </w:p>
    <w:p>
      <w:pPr>
        <w:rPr>
          <w:sz w:val="84"/>
          <w:szCs w:val="84"/>
          <w:highlight w:val="none"/>
          <w:u w:val="single"/>
        </w:rPr>
      </w:pPr>
    </w:p>
    <w:p>
      <w:pPr>
        <w:jc w:val="center"/>
        <w:rPr>
          <w:b/>
          <w:bCs/>
          <w:sz w:val="52"/>
          <w:szCs w:val="52"/>
          <w:highlight w:val="none"/>
        </w:rPr>
      </w:pPr>
      <w:r>
        <w:rPr>
          <w:rFonts w:hint="eastAsia"/>
          <w:sz w:val="52"/>
          <w:szCs w:val="52"/>
          <w:highlight w:val="none"/>
          <w:lang w:val="en-US" w:eastAsia="zh-CN"/>
        </w:rPr>
        <w:t>2023</w:t>
      </w:r>
      <w:r>
        <w:rPr>
          <w:rFonts w:hint="eastAsia"/>
          <w:b/>
          <w:bCs/>
          <w:sz w:val="52"/>
          <w:szCs w:val="52"/>
          <w:highlight w:val="none"/>
        </w:rPr>
        <w:t>年</w:t>
      </w:r>
      <w:r>
        <w:rPr>
          <w:rFonts w:hint="eastAsia"/>
          <w:b/>
          <w:bCs/>
          <w:sz w:val="52"/>
          <w:szCs w:val="52"/>
          <w:highlight w:val="none"/>
          <w:lang w:eastAsia="zh-CN"/>
        </w:rPr>
        <w:t>三亚市会计管理中心（三亚市财政国库支付局）</w:t>
      </w:r>
      <w:r>
        <w:rPr>
          <w:rFonts w:hint="eastAsia"/>
          <w:b/>
          <w:bCs/>
          <w:sz w:val="52"/>
          <w:szCs w:val="52"/>
          <w:highlight w:val="none"/>
        </w:rPr>
        <w:t>单位预算</w:t>
      </w:r>
    </w:p>
    <w:p>
      <w:pPr>
        <w:jc w:val="center"/>
        <w:rPr>
          <w:b/>
          <w:bCs/>
          <w:sz w:val="52"/>
          <w:szCs w:val="52"/>
          <w:highlight w:val="none"/>
        </w:rPr>
      </w:pP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ind w:firstLine="1680"/>
        <w:jc w:val="center"/>
        <w:rPr>
          <w:sz w:val="84"/>
          <w:szCs w:val="84"/>
          <w:highlight w:val="none"/>
        </w:rPr>
      </w:pPr>
    </w:p>
    <w:p>
      <w:pPr>
        <w:rPr>
          <w:sz w:val="84"/>
          <w:szCs w:val="84"/>
          <w:highlight w:val="none"/>
        </w:rPr>
      </w:pPr>
    </w:p>
    <w:p>
      <w:pPr>
        <w:jc w:val="center"/>
        <w:rPr>
          <w:rFonts w:ascii="黑体" w:hAnsi="黑体" w:eastAsia="黑体"/>
          <w:sz w:val="52"/>
          <w:szCs w:val="52"/>
          <w:highlight w:val="none"/>
        </w:rPr>
      </w:pPr>
      <w:r>
        <w:rPr>
          <w:rFonts w:hint="eastAsia" w:ascii="黑体" w:hAnsi="黑体" w:eastAsia="黑体"/>
          <w:sz w:val="52"/>
          <w:szCs w:val="52"/>
          <w:highlight w:val="none"/>
        </w:rPr>
        <w:t>目录</w:t>
      </w:r>
    </w:p>
    <w:p>
      <w:pPr>
        <w:pStyle w:val="6"/>
        <w:numPr>
          <w:ilvl w:val="0"/>
          <w:numId w:val="1"/>
        </w:numPr>
        <w:ind w:firstLineChars="0"/>
        <w:jc w:val="left"/>
        <w:rPr>
          <w:rFonts w:ascii="黑体" w:hAnsi="黑体" w:eastAsia="黑体"/>
          <w:sz w:val="32"/>
          <w:szCs w:val="32"/>
          <w:highlight w:val="none"/>
        </w:rPr>
      </w:pPr>
      <w:r>
        <w:rPr>
          <w:rFonts w:hint="eastAsia" w:ascii="黑体" w:hAnsi="黑体" w:eastAsia="黑体"/>
          <w:sz w:val="32"/>
          <w:szCs w:val="32"/>
          <w:highlight w:val="none"/>
        </w:rPr>
        <w:t xml:space="preserve">  </w:t>
      </w:r>
      <w:r>
        <w:rPr>
          <w:rFonts w:hint="eastAsia" w:ascii="黑体" w:hAnsi="黑体" w:eastAsia="黑体" w:cs="黑体"/>
          <w:sz w:val="32"/>
          <w:szCs w:val="32"/>
          <w:highlight w:val="none"/>
          <w:lang w:eastAsia="zh-CN"/>
        </w:rPr>
        <w:t>三亚市会计管理中心（三亚市财政国库支付局）单位</w:t>
      </w:r>
      <w:r>
        <w:rPr>
          <w:rFonts w:hint="eastAsia" w:ascii="黑体" w:hAnsi="黑体" w:eastAsia="黑体"/>
          <w:sz w:val="32"/>
          <w:szCs w:val="32"/>
          <w:highlight w:val="none"/>
        </w:rPr>
        <w:t>概况</w:t>
      </w:r>
    </w:p>
    <w:p>
      <w:pPr>
        <w:pStyle w:val="6"/>
        <w:numPr>
          <w:ilvl w:val="0"/>
          <w:numId w:val="1"/>
        </w:numPr>
        <w:ind w:firstLineChars="0"/>
        <w:rPr>
          <w:rFonts w:ascii="黑体" w:hAnsi="黑体" w:eastAsia="黑体"/>
          <w:sz w:val="32"/>
          <w:szCs w:val="32"/>
          <w:highlight w:val="none"/>
        </w:rPr>
      </w:pPr>
      <w:r>
        <w:rPr>
          <w:rFonts w:hint="eastAsia" w:ascii="黑体" w:hAnsi="黑体" w:eastAsia="黑体"/>
          <w:sz w:val="32"/>
          <w:szCs w:val="32"/>
          <w:highlight w:val="none"/>
        </w:rPr>
        <w:t xml:space="preserve">  </w:t>
      </w:r>
      <w:r>
        <w:rPr>
          <w:rFonts w:hint="eastAsia" w:ascii="黑体" w:hAnsi="黑体" w:eastAsia="黑体" w:cs="黑体"/>
          <w:sz w:val="32"/>
          <w:szCs w:val="32"/>
          <w:highlight w:val="none"/>
          <w:lang w:eastAsia="zh-CN"/>
        </w:rPr>
        <w:t>三亚市会计管理中心（三亚市财政国库支付局）</w:t>
      </w:r>
      <w:r>
        <w:rPr>
          <w:rFonts w:hint="eastAsia" w:ascii="黑体" w:hAnsi="黑体" w:eastAsia="黑体" w:cs="黑体"/>
          <w:sz w:val="32"/>
          <w:szCs w:val="32"/>
          <w:highlight w:val="none"/>
          <w:lang w:val="en-US" w:eastAsia="zh-CN"/>
        </w:rPr>
        <w:t>2023年单位</w:t>
      </w:r>
      <w:r>
        <w:rPr>
          <w:rFonts w:hint="eastAsia" w:ascii="黑体" w:hAnsi="黑体" w:eastAsia="黑体"/>
          <w:sz w:val="32"/>
          <w:szCs w:val="32"/>
          <w:highlight w:val="none"/>
        </w:rPr>
        <w:t>预算表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财政拨款收支总表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一般公共预算基本支出表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一般公共预算“三公”经费支出表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政府性基金预算“三公”经费支出表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收支总表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收入总表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支出总表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项目支出绩效信息表</w:t>
      </w:r>
    </w:p>
    <w:p>
      <w:pPr>
        <w:pStyle w:val="6"/>
        <w:numPr>
          <w:ilvl w:val="0"/>
          <w:numId w:val="1"/>
        </w:numPr>
        <w:ind w:firstLineChars="0"/>
        <w:jc w:val="left"/>
        <w:rPr>
          <w:rFonts w:ascii="仿宋_GB2312" w:hAnsi="仿宋_GB2312" w:eastAsia="仿宋_GB2312" w:cs="仿宋_GB2312"/>
          <w:sz w:val="32"/>
          <w:szCs w:val="32"/>
          <w:highlight w:val="none"/>
        </w:rPr>
      </w:pPr>
      <w:r>
        <w:rPr>
          <w:rFonts w:hint="eastAsia" w:ascii="黑体" w:hAnsi="黑体" w:eastAsia="黑体"/>
          <w:sz w:val="32"/>
          <w:szCs w:val="32"/>
          <w:highlight w:val="none"/>
        </w:rPr>
        <w:t xml:space="preserve">  </w:t>
      </w:r>
      <w:r>
        <w:rPr>
          <w:rFonts w:hint="eastAsia" w:ascii="黑体" w:hAnsi="黑体" w:eastAsia="黑体" w:cs="黑体"/>
          <w:sz w:val="32"/>
          <w:szCs w:val="32"/>
          <w:highlight w:val="none"/>
          <w:lang w:eastAsia="zh-CN"/>
        </w:rPr>
        <w:t>三亚市会计管理中心（三亚市财政国库支付局）</w:t>
      </w:r>
      <w:r>
        <w:rPr>
          <w:rFonts w:hint="eastAsia" w:ascii="黑体" w:hAnsi="黑体" w:eastAsia="黑体" w:cs="黑体"/>
          <w:sz w:val="32"/>
          <w:szCs w:val="32"/>
          <w:highlight w:val="none"/>
          <w:lang w:val="en-US" w:eastAsia="zh-CN"/>
        </w:rPr>
        <w:t>2023年</w:t>
      </w:r>
      <w:bookmarkStart w:id="0" w:name="_GoBack"/>
      <w:bookmarkEnd w:id="0"/>
      <w:r>
        <w:rPr>
          <w:rFonts w:hint="eastAsia" w:ascii="黑体" w:hAnsi="黑体" w:eastAsia="黑体" w:cs="黑体"/>
          <w:sz w:val="32"/>
          <w:szCs w:val="32"/>
          <w:highlight w:val="none"/>
          <w:lang w:eastAsia="zh-CN"/>
        </w:rPr>
        <w:t>单位</w:t>
      </w:r>
      <w:r>
        <w:rPr>
          <w:rFonts w:hint="eastAsia" w:ascii="黑体" w:hAnsi="黑体" w:eastAsia="黑体"/>
          <w:sz w:val="32"/>
          <w:szCs w:val="32"/>
          <w:highlight w:val="none"/>
        </w:rPr>
        <w:t>预算情况说明</w:t>
      </w:r>
    </w:p>
    <w:p>
      <w:pPr>
        <w:pStyle w:val="6"/>
        <w:numPr>
          <w:ilvl w:val="0"/>
          <w:numId w:val="1"/>
        </w:numPr>
        <w:ind w:firstLineChars="0"/>
        <w:jc w:val="left"/>
        <w:rPr>
          <w:rFonts w:ascii="仿宋_GB2312" w:hAnsi="仿宋_GB2312" w:eastAsia="仿宋_GB2312" w:cs="仿宋_GB2312"/>
          <w:sz w:val="32"/>
          <w:szCs w:val="32"/>
          <w:highlight w:val="none"/>
        </w:rPr>
      </w:pPr>
      <w:r>
        <w:rPr>
          <w:rFonts w:hint="eastAsia" w:ascii="黑体" w:hAnsi="黑体" w:eastAsia="黑体"/>
          <w:sz w:val="32"/>
          <w:szCs w:val="32"/>
          <w:highlight w:val="none"/>
        </w:rPr>
        <w:t xml:space="preserve">   名词解释</w:t>
      </w:r>
    </w:p>
    <w:p>
      <w:pPr>
        <w:pStyle w:val="6"/>
        <w:ind w:left="1320" w:firstLine="0" w:firstLineChars="0"/>
        <w:jc w:val="left"/>
        <w:rPr>
          <w:rFonts w:ascii="黑体" w:hAnsi="黑体" w:eastAsia="黑体"/>
          <w:sz w:val="32"/>
          <w:szCs w:val="32"/>
          <w:highlight w:val="none"/>
        </w:rPr>
      </w:pPr>
    </w:p>
    <w:p>
      <w:pPr>
        <w:jc w:val="left"/>
        <w:rPr>
          <w:rFonts w:ascii="黑体" w:hAnsi="黑体" w:eastAsia="黑体"/>
          <w:sz w:val="32"/>
          <w:szCs w:val="32"/>
          <w:highlight w:val="none"/>
        </w:rPr>
      </w:pPr>
    </w:p>
    <w:p>
      <w:pPr>
        <w:jc w:val="left"/>
        <w:rPr>
          <w:rFonts w:ascii="黑体" w:hAnsi="黑体" w:eastAsia="黑体"/>
          <w:sz w:val="32"/>
          <w:szCs w:val="32"/>
          <w:highlight w:val="none"/>
        </w:rPr>
      </w:pPr>
    </w:p>
    <w:p>
      <w:pPr>
        <w:jc w:val="left"/>
        <w:rPr>
          <w:rFonts w:ascii="黑体" w:hAnsi="黑体" w:eastAsia="黑体"/>
          <w:sz w:val="32"/>
          <w:szCs w:val="32"/>
          <w:highlight w:val="none"/>
        </w:rPr>
      </w:pPr>
    </w:p>
    <w:p>
      <w:pPr>
        <w:pStyle w:val="6"/>
        <w:numPr>
          <w:ilvl w:val="0"/>
          <w:numId w:val="3"/>
        </w:numPr>
        <w:ind w:firstLineChars="0"/>
        <w:jc w:val="center"/>
        <w:rPr>
          <w:rFonts w:ascii="仿宋_GB2312" w:hAnsi="仿宋_GB2312" w:eastAsia="仿宋_GB2312" w:cs="仿宋_GB2312"/>
          <w:sz w:val="32"/>
          <w:szCs w:val="32"/>
          <w:highlight w:val="none"/>
        </w:rPr>
      </w:pPr>
      <w:r>
        <w:rPr>
          <w:rFonts w:hint="eastAsia" w:ascii="黑体" w:hAnsi="黑体" w:eastAsia="黑体"/>
          <w:sz w:val="32"/>
          <w:szCs w:val="32"/>
          <w:highlight w:val="none"/>
        </w:rPr>
        <w:t xml:space="preserve">  </w:t>
      </w:r>
      <w:r>
        <w:rPr>
          <w:rFonts w:hint="eastAsia" w:ascii="黑体" w:hAnsi="黑体" w:eastAsia="黑体" w:cs="黑体"/>
          <w:sz w:val="32"/>
          <w:szCs w:val="32"/>
          <w:highlight w:val="none"/>
          <w:lang w:eastAsia="zh-CN"/>
        </w:rPr>
        <w:t>三亚市会计管理中心（三亚市财政国库支付局）单位</w:t>
      </w:r>
      <w:r>
        <w:rPr>
          <w:rFonts w:hint="eastAsia" w:ascii="黑体" w:hAnsi="黑体" w:eastAsia="黑体"/>
          <w:sz w:val="32"/>
          <w:szCs w:val="32"/>
          <w:highlight w:val="none"/>
        </w:rPr>
        <w:t>概况</w:t>
      </w:r>
    </w:p>
    <w:p>
      <w:pPr>
        <w:jc w:val="left"/>
        <w:rPr>
          <w:rFonts w:ascii="仿宋_GB2312" w:hAnsi="仿宋_GB2312" w:eastAsia="仿宋_GB2312" w:cs="仿宋_GB2312"/>
          <w:sz w:val="32"/>
          <w:szCs w:val="32"/>
          <w:highlight w:val="none"/>
        </w:rPr>
      </w:pPr>
    </w:p>
    <w:p>
      <w:pPr>
        <w:pStyle w:val="6"/>
        <w:numPr>
          <w:ilvl w:val="0"/>
          <w:numId w:val="0"/>
        </w:numPr>
        <w:ind w:leftChars="0"/>
        <w:jc w:val="left"/>
        <w:rPr>
          <w:rFonts w:ascii="黑体" w:hAnsi="黑体" w:eastAsia="黑体" w:cs="仿宋_GB2312"/>
          <w:sz w:val="32"/>
          <w:szCs w:val="32"/>
          <w:highlight w:val="none"/>
        </w:rPr>
      </w:pPr>
      <w:r>
        <w:rPr>
          <w:rFonts w:hint="eastAsia" w:ascii="黑体" w:hAnsi="黑体" w:eastAsia="黑体" w:cs="仿宋_GB2312"/>
          <w:sz w:val="32"/>
          <w:szCs w:val="32"/>
          <w:highlight w:val="none"/>
        </w:rPr>
        <w:t>主要职能</w:t>
      </w:r>
      <w:r>
        <w:rPr>
          <w:rFonts w:hint="eastAsia" w:ascii="黑体" w:hAnsi="黑体" w:eastAsia="黑体" w:cs="仿宋_GB2312"/>
          <w:sz w:val="32"/>
          <w:szCs w:val="32"/>
          <w:highlight w:val="none"/>
          <w:lang w:eastAsia="zh-CN"/>
        </w:rPr>
        <w:t>：</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贯彻落实财政国库收付政策及规章制度；</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参与和建立财政国库集中支付体系；</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负责市本级行政事业单位的财政国库集中支付工作，指导区级财政国库集中支付工作；</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负责市本级行政事业单位财务核算，指导区级财务核算工作；</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负责全市行政事业单位在职在编人员的工资统发工作；</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配合非税收入的收缴工作；</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负责建立和完善财政资金支付监督机制，保障财政资金安全；</w:t>
      </w:r>
    </w:p>
    <w:p>
      <w:pPr>
        <w:pStyle w:val="8"/>
        <w:numPr>
          <w:ilvl w:val="0"/>
          <w:numId w:val="4"/>
        </w:numPr>
        <w:ind w:firstLineChars="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协调有关财政国库支付及会计管理事宜。</w:t>
      </w:r>
    </w:p>
    <w:p>
      <w:pPr>
        <w:ind w:firstLine="640" w:firstLineChars="200"/>
        <w:rPr>
          <w:rFonts w:hint="eastAsia" w:ascii="黑体" w:hAnsi="黑体" w:eastAsia="黑体"/>
          <w:sz w:val="32"/>
          <w:szCs w:val="32"/>
          <w:highlight w:val="none"/>
        </w:rPr>
      </w:pPr>
    </w:p>
    <w:p>
      <w:pPr>
        <w:ind w:firstLine="640" w:firstLineChars="200"/>
        <w:rPr>
          <w:rFonts w:hint="eastAsia" w:ascii="黑体" w:hAnsi="黑体" w:eastAsia="黑体"/>
          <w:sz w:val="32"/>
          <w:szCs w:val="32"/>
          <w:highlight w:val="none"/>
          <w:lang w:val="en-US" w:eastAsia="zh-CN"/>
        </w:rPr>
      </w:pPr>
      <w:r>
        <w:rPr>
          <w:rFonts w:hint="eastAsia" w:ascii="黑体" w:hAnsi="黑体" w:eastAsia="黑体"/>
          <w:sz w:val="32"/>
          <w:szCs w:val="32"/>
          <w:highlight w:val="none"/>
        </w:rPr>
        <w:t xml:space="preserve">第二部分 </w:t>
      </w:r>
      <w:r>
        <w:rPr>
          <w:rFonts w:hint="eastAsia" w:ascii="仿宋_GB2312" w:hAnsi="黑体" w:eastAsia="仿宋_GB2312" w:cs="仿宋_GB2312"/>
          <w:sz w:val="32"/>
          <w:szCs w:val="32"/>
          <w:highlight w:val="none"/>
        </w:rPr>
        <w:t xml:space="preserve"> </w:t>
      </w:r>
      <w:r>
        <w:rPr>
          <w:rFonts w:hint="eastAsia" w:ascii="黑体" w:hAnsi="黑体" w:eastAsia="黑体" w:cs="黑体"/>
          <w:sz w:val="32"/>
          <w:szCs w:val="32"/>
          <w:highlight w:val="none"/>
          <w:lang w:eastAsia="zh-CN"/>
        </w:rPr>
        <w:t>三亚市会计管理中心（三亚市财政国库支付局）单位</w:t>
      </w:r>
      <w:r>
        <w:rPr>
          <w:rFonts w:hint="eastAsia" w:ascii="黑体" w:hAnsi="黑体" w:eastAsia="黑体"/>
          <w:sz w:val="32"/>
          <w:szCs w:val="32"/>
          <w:highlight w:val="none"/>
        </w:rPr>
        <w:t>预算表</w:t>
      </w:r>
    </w:p>
    <w:p>
      <w:pPr>
        <w:ind w:left="800"/>
        <w:jc w:val="center"/>
        <w:rPr>
          <w:rFonts w:ascii="仿宋_GB2312" w:hAnsi="黑体" w:eastAsia="仿宋_GB2312"/>
          <w:b/>
          <w:sz w:val="32"/>
          <w:szCs w:val="32"/>
          <w:highlight w:val="none"/>
        </w:rPr>
      </w:pPr>
      <w:r>
        <w:rPr>
          <w:rFonts w:hint="eastAsia" w:ascii="仿宋_GB2312" w:hAnsi="黑体" w:eastAsia="仿宋_GB2312"/>
          <w:b/>
          <w:sz w:val="32"/>
          <w:szCs w:val="32"/>
          <w:highlight w:val="none"/>
        </w:rPr>
        <w:t>（此部分内容即为单位预算公开表）</w:t>
      </w:r>
    </w:p>
    <w:p>
      <w:pPr>
        <w:rPr>
          <w:rFonts w:ascii="黑体" w:hAnsi="黑体" w:eastAsia="黑体"/>
          <w:sz w:val="32"/>
          <w:szCs w:val="32"/>
          <w:highlight w:val="none"/>
        </w:rPr>
      </w:pPr>
    </w:p>
    <w:p>
      <w:pPr>
        <w:ind w:firstLine="480" w:firstLineChars="150"/>
        <w:rPr>
          <w:rFonts w:ascii="黑体" w:hAnsi="黑体" w:eastAsia="黑体"/>
          <w:sz w:val="32"/>
          <w:szCs w:val="32"/>
          <w:highlight w:val="none"/>
        </w:rPr>
      </w:pPr>
      <w:r>
        <w:rPr>
          <w:rFonts w:hint="eastAsia" w:ascii="黑体" w:hAnsi="黑体" w:eastAsia="黑体"/>
          <w:sz w:val="32"/>
          <w:szCs w:val="32"/>
          <w:highlight w:val="none"/>
        </w:rPr>
        <w:t xml:space="preserve">第三部分   </w:t>
      </w:r>
      <w:r>
        <w:rPr>
          <w:rFonts w:hint="eastAsia" w:ascii="黑体" w:hAnsi="黑体" w:eastAsia="黑体" w:cs="黑体"/>
          <w:sz w:val="32"/>
          <w:szCs w:val="32"/>
          <w:highlight w:val="none"/>
          <w:lang w:eastAsia="zh-CN"/>
        </w:rPr>
        <w:t>三亚市会计管理中心（三亚市财政国库支付局）</w:t>
      </w:r>
      <w:r>
        <w:rPr>
          <w:rFonts w:hint="eastAsia" w:ascii="黑体" w:hAnsi="黑体" w:eastAsia="黑体"/>
          <w:sz w:val="32"/>
          <w:szCs w:val="32"/>
          <w:highlight w:val="none"/>
        </w:rPr>
        <w:t>预算情况说明</w:t>
      </w:r>
    </w:p>
    <w:p>
      <w:pPr>
        <w:jc w:val="center"/>
        <w:rPr>
          <w:rFonts w:ascii="黑体" w:hAnsi="黑体" w:eastAsia="黑体"/>
          <w:sz w:val="32"/>
          <w:szCs w:val="32"/>
          <w:highlight w:val="none"/>
        </w:rPr>
      </w:pPr>
    </w:p>
    <w:p>
      <w:pPr>
        <w:ind w:firstLine="640" w:firstLineChars="200"/>
        <w:jc w:val="left"/>
        <w:rPr>
          <w:rFonts w:ascii="黑体" w:hAnsi="黑体" w:eastAsia="黑体"/>
          <w:sz w:val="32"/>
          <w:szCs w:val="32"/>
          <w:highlight w:val="none"/>
        </w:rPr>
      </w:pPr>
      <w:r>
        <w:rPr>
          <w:rFonts w:hint="eastAsia" w:ascii="黑体" w:hAnsi="黑体" w:eastAsia="黑体"/>
          <w:sz w:val="32"/>
          <w:szCs w:val="32"/>
          <w:highlight w:val="none"/>
        </w:rPr>
        <w:t>一、关于</w:t>
      </w:r>
      <w:r>
        <w:rPr>
          <w:rFonts w:hint="eastAsia" w:ascii="黑体" w:hAnsi="黑体" w:eastAsia="黑体" w:cs="黑体"/>
          <w:sz w:val="32"/>
          <w:szCs w:val="32"/>
          <w:highlight w:val="none"/>
          <w:lang w:eastAsia="zh-CN"/>
        </w:rPr>
        <w:t>三亚市会计管理中心（三亚市财政国库支付局）</w:t>
      </w:r>
      <w:r>
        <w:rPr>
          <w:rFonts w:hint="eastAsia" w:ascii="黑体" w:hAnsi="黑体" w:eastAsia="黑体" w:cs="黑体"/>
          <w:sz w:val="32"/>
          <w:szCs w:val="32"/>
          <w:highlight w:val="none"/>
          <w:lang w:val="en-US" w:eastAsia="zh-CN"/>
        </w:rPr>
        <w:t>2023</w:t>
      </w:r>
      <w:r>
        <w:rPr>
          <w:rFonts w:hint="eastAsia" w:ascii="黑体" w:hAnsi="黑体" w:eastAsia="黑体"/>
          <w:sz w:val="32"/>
          <w:szCs w:val="32"/>
          <w:highlight w:val="none"/>
        </w:rPr>
        <w:t>年财政拨款收支预算情况的总体说明</w:t>
      </w:r>
    </w:p>
    <w:p>
      <w:pPr>
        <w:ind w:firstLine="640" w:firstLineChars="200"/>
        <w:jc w:val="left"/>
        <w:rPr>
          <w:rFonts w:ascii="仿宋_GB2312" w:hAnsi="黑体" w:eastAsia="仿宋_GB2312"/>
          <w:sz w:val="32"/>
          <w:szCs w:val="32"/>
          <w:highlight w:val="none"/>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年财政拨款收支总预算</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万元。其中，收入总计</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万元，包括一般公共预算本年收入</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万元、上年结转</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万元，政府性基金预算本年收入</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万元、上年结转</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万元；支出总计</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万元，包括一般公共服务支出</w:t>
      </w:r>
      <w:r>
        <w:rPr>
          <w:rFonts w:hint="eastAsia" w:ascii="仿宋_GB2312" w:hAnsi="黑体" w:eastAsia="仿宋_GB2312"/>
          <w:sz w:val="32"/>
          <w:szCs w:val="32"/>
          <w:highlight w:val="none"/>
          <w:lang w:val="en-US" w:eastAsia="zh-CN"/>
        </w:rPr>
        <w:t>1607.4</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社会保障和就业</w:t>
      </w:r>
      <w:r>
        <w:rPr>
          <w:rFonts w:hint="eastAsia" w:ascii="仿宋_GB2312" w:hAnsi="黑体" w:eastAsia="仿宋_GB2312"/>
          <w:sz w:val="32"/>
          <w:szCs w:val="32"/>
          <w:highlight w:val="none"/>
        </w:rPr>
        <w:t>支出</w:t>
      </w:r>
      <w:r>
        <w:rPr>
          <w:rFonts w:hint="eastAsia" w:ascii="仿宋_GB2312" w:hAnsi="黑体" w:eastAsia="仿宋_GB2312" w:cs="仿宋_GB2312"/>
          <w:sz w:val="32"/>
          <w:szCs w:val="32"/>
          <w:highlight w:val="none"/>
          <w:lang w:val="en-US" w:eastAsia="zh-CN"/>
        </w:rPr>
        <w:t>379.48</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卫生健康支出</w:t>
      </w:r>
      <w:r>
        <w:rPr>
          <w:rFonts w:hint="eastAsia" w:ascii="仿宋_GB2312" w:hAnsi="黑体" w:eastAsia="仿宋_GB2312"/>
          <w:sz w:val="32"/>
          <w:szCs w:val="32"/>
          <w:highlight w:val="none"/>
          <w:lang w:val="en-US" w:eastAsia="zh-CN"/>
        </w:rPr>
        <w:t>221.75</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住房保障支出</w:t>
      </w:r>
      <w:r>
        <w:rPr>
          <w:rFonts w:hint="eastAsia" w:ascii="仿宋_GB2312" w:hAnsi="黑体" w:eastAsia="仿宋_GB2312"/>
          <w:sz w:val="32"/>
          <w:szCs w:val="32"/>
          <w:highlight w:val="none"/>
          <w:lang w:val="en-US" w:eastAsia="zh-CN"/>
        </w:rPr>
        <w:t>117.08万元</w:t>
      </w:r>
      <w:r>
        <w:rPr>
          <w:rFonts w:hint="eastAsia" w:ascii="仿宋_GB2312" w:hAnsi="黑体" w:eastAsia="仿宋_GB2312"/>
          <w:sz w:val="32"/>
          <w:szCs w:val="32"/>
          <w:highlight w:val="none"/>
        </w:rPr>
        <w:t>，结转下年</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p>
    <w:p>
      <w:pPr>
        <w:ind w:firstLine="640"/>
        <w:jc w:val="left"/>
        <w:rPr>
          <w:rFonts w:ascii="黑体" w:hAnsi="黑体" w:eastAsia="黑体"/>
          <w:sz w:val="32"/>
          <w:szCs w:val="32"/>
          <w:highlight w:val="none"/>
        </w:rPr>
      </w:pPr>
      <w:r>
        <w:rPr>
          <w:rFonts w:hint="eastAsia" w:ascii="黑体" w:hAnsi="黑体" w:eastAsia="黑体"/>
          <w:sz w:val="32"/>
          <w:szCs w:val="32"/>
          <w:highlight w:val="none"/>
        </w:rPr>
        <w:t>二、关于</w:t>
      </w:r>
      <w:r>
        <w:rPr>
          <w:rFonts w:hint="eastAsia" w:ascii="黑体" w:hAnsi="黑体" w:eastAsia="黑体" w:cs="黑体"/>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lang w:val="en-US" w:eastAsia="zh-CN"/>
        </w:rPr>
        <w:t>2023</w:t>
      </w:r>
      <w:r>
        <w:rPr>
          <w:rFonts w:hint="eastAsia" w:ascii="黑体" w:hAnsi="黑体" w:eastAsia="黑体"/>
          <w:sz w:val="32"/>
          <w:szCs w:val="32"/>
          <w:highlight w:val="none"/>
        </w:rPr>
        <w:t>年一般公共预算当年拨款情况说明</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（一）一般公共预算当年规模变化情况</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年一般公共预算当年拨款</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352.36</w:t>
      </w:r>
      <w:r>
        <w:rPr>
          <w:rFonts w:hint="eastAsia" w:ascii="仿宋_GB2312" w:hAnsi="黑体" w:eastAsia="仿宋_GB2312"/>
          <w:sz w:val="32"/>
          <w:szCs w:val="32"/>
          <w:highlight w:val="none"/>
        </w:rPr>
        <w:t>万元，主要</w:t>
      </w:r>
      <w:r>
        <w:rPr>
          <w:rFonts w:hint="eastAsia" w:ascii="仿宋_GB2312" w:hAnsi="黑体" w:eastAsia="仿宋_GB2312"/>
          <w:sz w:val="32"/>
          <w:szCs w:val="32"/>
          <w:highlight w:val="none"/>
          <w:lang w:eastAsia="zh-CN"/>
        </w:rPr>
        <w:t>是补缴以前年度职业年金和公务员医疗补助经费增加。</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（二）一般公共预算当年拨款结构情况</w:t>
      </w:r>
    </w:p>
    <w:p>
      <w:pPr>
        <w:ind w:firstLine="800" w:firstLineChars="250"/>
        <w:rPr>
          <w:rFonts w:ascii="仿宋_GB2312" w:hAnsi="黑体" w:eastAsia="仿宋_GB2312"/>
          <w:sz w:val="32"/>
          <w:szCs w:val="32"/>
          <w:highlight w:val="none"/>
          <w:lang w:val="en-US"/>
        </w:rPr>
      </w:pPr>
      <w:r>
        <w:rPr>
          <w:rFonts w:hint="eastAsia" w:ascii="仿宋_GB2312" w:hAnsi="黑体" w:eastAsia="仿宋_GB2312" w:cs="仿宋_GB2312"/>
          <w:sz w:val="32"/>
          <w:szCs w:val="32"/>
          <w:highlight w:val="none"/>
        </w:rPr>
        <w:t>一般公共服务</w:t>
      </w:r>
      <w:r>
        <w:rPr>
          <w:rFonts w:hint="default" w:ascii="Times New Roman" w:hAnsi="Times New Roman" w:eastAsia="仿宋_GB2312" w:cs="Times New Roman"/>
          <w:sz w:val="32"/>
          <w:szCs w:val="32"/>
          <w:highlight w:val="none"/>
        </w:rPr>
        <w:t>（类）</w:t>
      </w:r>
      <w:r>
        <w:rPr>
          <w:rFonts w:hint="eastAsia" w:ascii="仿宋_GB2312" w:hAnsi="黑体" w:eastAsia="仿宋_GB2312" w:cs="仿宋_GB2312"/>
          <w:sz w:val="32"/>
          <w:szCs w:val="32"/>
          <w:highlight w:val="none"/>
        </w:rPr>
        <w:t>支出</w:t>
      </w:r>
      <w:r>
        <w:rPr>
          <w:rFonts w:hint="eastAsia" w:ascii="仿宋_GB2312" w:hAnsi="黑体" w:eastAsia="仿宋_GB2312"/>
          <w:sz w:val="32"/>
          <w:szCs w:val="32"/>
          <w:highlight w:val="none"/>
          <w:lang w:val="en-US" w:eastAsia="zh-CN"/>
        </w:rPr>
        <w:t>1607.4</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69.11</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社会保障和就业</w:t>
      </w:r>
      <w:r>
        <w:rPr>
          <w:rFonts w:hint="default" w:ascii="Times New Roman" w:hAnsi="Times New Roman" w:eastAsia="仿宋_GB2312" w:cs="Times New Roman"/>
          <w:sz w:val="32"/>
          <w:szCs w:val="32"/>
          <w:highlight w:val="none"/>
        </w:rPr>
        <w:t>（类）</w:t>
      </w:r>
      <w:r>
        <w:rPr>
          <w:rFonts w:hint="eastAsia" w:ascii="仿宋_GB2312" w:hAnsi="黑体" w:eastAsia="仿宋_GB2312" w:cs="仿宋_GB2312"/>
          <w:sz w:val="32"/>
          <w:szCs w:val="32"/>
          <w:highlight w:val="none"/>
        </w:rPr>
        <w:t>支出</w:t>
      </w:r>
      <w:r>
        <w:rPr>
          <w:rFonts w:hint="eastAsia" w:ascii="仿宋_GB2312" w:hAnsi="黑体" w:eastAsia="仿宋_GB2312" w:cs="仿宋_GB2312"/>
          <w:sz w:val="32"/>
          <w:szCs w:val="32"/>
          <w:highlight w:val="none"/>
          <w:lang w:val="en-US" w:eastAsia="zh-CN"/>
        </w:rPr>
        <w:t>379.48</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16.32</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卫生健康</w:t>
      </w:r>
      <w:r>
        <w:rPr>
          <w:rFonts w:hint="default" w:ascii="Times New Roman" w:hAnsi="Times New Roman" w:eastAsia="仿宋_GB2312" w:cs="Times New Roman"/>
          <w:sz w:val="32"/>
          <w:szCs w:val="32"/>
          <w:highlight w:val="none"/>
        </w:rPr>
        <w:t>（类）</w:t>
      </w:r>
      <w:r>
        <w:rPr>
          <w:rFonts w:hint="eastAsia" w:ascii="仿宋_GB2312" w:hAnsi="黑体" w:eastAsia="仿宋_GB2312" w:cs="仿宋_GB2312"/>
          <w:sz w:val="32"/>
          <w:szCs w:val="32"/>
          <w:highlight w:val="none"/>
        </w:rPr>
        <w:t>支出</w:t>
      </w:r>
      <w:r>
        <w:rPr>
          <w:rFonts w:hint="eastAsia" w:ascii="仿宋_GB2312" w:hAnsi="黑体" w:eastAsia="仿宋_GB2312" w:cs="仿宋_GB2312"/>
          <w:sz w:val="32"/>
          <w:szCs w:val="32"/>
          <w:highlight w:val="none"/>
          <w:lang w:val="en-US" w:eastAsia="zh-CN"/>
        </w:rPr>
        <w:t>221.75</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9.54</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住房保障</w:t>
      </w:r>
      <w:r>
        <w:rPr>
          <w:rFonts w:hint="default" w:ascii="Times New Roman" w:hAnsi="Times New Roman" w:eastAsia="仿宋_GB2312" w:cs="Times New Roman"/>
          <w:sz w:val="32"/>
          <w:szCs w:val="32"/>
          <w:highlight w:val="none"/>
        </w:rPr>
        <w:t>（类）</w:t>
      </w:r>
      <w:r>
        <w:rPr>
          <w:rFonts w:hint="eastAsia" w:ascii="仿宋_GB2312" w:hAnsi="黑体" w:eastAsia="仿宋_GB2312" w:cs="仿宋_GB2312"/>
          <w:sz w:val="32"/>
          <w:szCs w:val="32"/>
          <w:highlight w:val="none"/>
        </w:rPr>
        <w:t>支出</w:t>
      </w:r>
      <w:r>
        <w:rPr>
          <w:rFonts w:hint="eastAsia" w:ascii="仿宋_GB2312" w:hAnsi="黑体" w:eastAsia="仿宋_GB2312" w:cs="仿宋_GB2312"/>
          <w:sz w:val="32"/>
          <w:szCs w:val="32"/>
          <w:highlight w:val="none"/>
          <w:lang w:val="en-US" w:eastAsia="zh-CN"/>
        </w:rPr>
        <w:t>117.08</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5.03</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w:t>
      </w:r>
    </w:p>
    <w:p>
      <w:pPr>
        <w:ind w:firstLine="640"/>
        <w:jc w:val="left"/>
        <w:rPr>
          <w:rFonts w:ascii="楷体" w:hAnsi="楷体" w:eastAsia="楷体"/>
          <w:sz w:val="32"/>
          <w:szCs w:val="32"/>
          <w:highlight w:val="none"/>
        </w:rPr>
      </w:pPr>
      <w:r>
        <w:rPr>
          <w:rFonts w:hint="eastAsia" w:ascii="楷体" w:hAnsi="楷体" w:eastAsia="楷体"/>
          <w:sz w:val="32"/>
          <w:szCs w:val="32"/>
          <w:highlight w:val="none"/>
        </w:rPr>
        <w:t>（三）一般公共预算当年拨款具体使用情况</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rPr>
        <w:t>1.一般公共服务（类）</w:t>
      </w:r>
      <w:r>
        <w:rPr>
          <w:rFonts w:hint="eastAsia" w:ascii="仿宋_GB2312" w:hAnsi="黑体" w:eastAsia="仿宋_GB2312" w:cs="仿宋_GB2312"/>
          <w:sz w:val="32"/>
          <w:szCs w:val="32"/>
          <w:highlight w:val="none"/>
          <w:lang w:eastAsia="zh-CN"/>
        </w:rPr>
        <w:t>财政事务</w:t>
      </w:r>
      <w:r>
        <w:rPr>
          <w:rFonts w:hint="eastAsia" w:ascii="仿宋_GB2312" w:hAnsi="黑体" w:eastAsia="仿宋_GB2312" w:cs="仿宋_GB2312"/>
          <w:sz w:val="32"/>
          <w:szCs w:val="32"/>
          <w:highlight w:val="none"/>
        </w:rPr>
        <w:t>（款）行政运行（项）</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年预算数为</w:t>
      </w:r>
      <w:r>
        <w:rPr>
          <w:rFonts w:hint="eastAsia" w:ascii="仿宋_GB2312" w:hAnsi="黑体" w:eastAsia="仿宋_GB2312" w:cs="仿宋_GB2312"/>
          <w:sz w:val="32"/>
          <w:szCs w:val="32"/>
          <w:highlight w:val="none"/>
          <w:lang w:val="en-US" w:eastAsia="zh-CN"/>
        </w:rPr>
        <w:t>1184.4</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lang w:eastAsia="zh-CN"/>
        </w:rPr>
        <w:t>增加</w:t>
      </w:r>
      <w:r>
        <w:rPr>
          <w:rFonts w:hint="eastAsia" w:ascii="仿宋_GB2312" w:hAnsi="黑体" w:eastAsia="仿宋_GB2312" w:cs="仿宋_GB2312"/>
          <w:sz w:val="32"/>
          <w:szCs w:val="32"/>
          <w:highlight w:val="none"/>
          <w:lang w:val="en-US" w:eastAsia="zh-CN"/>
        </w:rPr>
        <w:t>109.16</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人员经费增加</w:t>
      </w:r>
      <w:r>
        <w:rPr>
          <w:rFonts w:hint="eastAsia" w:ascii="Times New Roman" w:hAnsi="Times New Roman" w:eastAsia="仿宋_GB2312" w:cs="Times New Roman"/>
          <w:sz w:val="32"/>
          <w:szCs w:val="32"/>
          <w:highlight w:val="none"/>
          <w:lang w:eastAsia="zh-CN"/>
        </w:rPr>
        <w:t>。</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rPr>
        <w:t>2.</w:t>
      </w:r>
      <w:r>
        <w:rPr>
          <w:rFonts w:hint="eastAsia" w:ascii="仿宋_GB2312" w:hAnsi="黑体" w:eastAsia="仿宋_GB2312" w:cs="仿宋_GB2312"/>
          <w:sz w:val="32"/>
          <w:szCs w:val="32"/>
          <w:highlight w:val="none"/>
        </w:rPr>
        <w:t xml:space="preserve"> 一般公共服务（类）</w:t>
      </w:r>
      <w:r>
        <w:rPr>
          <w:rFonts w:hint="eastAsia" w:ascii="仿宋_GB2312" w:hAnsi="黑体" w:eastAsia="仿宋_GB2312" w:cs="仿宋_GB2312"/>
          <w:sz w:val="32"/>
          <w:szCs w:val="32"/>
          <w:highlight w:val="none"/>
          <w:lang w:eastAsia="zh-CN"/>
        </w:rPr>
        <w:t>财政事务</w:t>
      </w:r>
      <w:r>
        <w:rPr>
          <w:rFonts w:hint="eastAsia" w:ascii="仿宋_GB2312" w:hAnsi="黑体" w:eastAsia="仿宋_GB2312" w:cs="仿宋_GB2312"/>
          <w:sz w:val="32"/>
          <w:szCs w:val="32"/>
          <w:highlight w:val="none"/>
        </w:rPr>
        <w:t>（款）一般行政管理事务（项）</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年预算数为</w:t>
      </w:r>
      <w:r>
        <w:rPr>
          <w:rFonts w:hint="eastAsia" w:ascii="仿宋_GB2312" w:hAnsi="黑体" w:eastAsia="仿宋_GB2312"/>
          <w:sz w:val="32"/>
          <w:szCs w:val="32"/>
          <w:highlight w:val="none"/>
          <w:lang w:val="en-US" w:eastAsia="zh-CN"/>
        </w:rPr>
        <w:t>20</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rPr>
        <w:t>减少</w:t>
      </w:r>
      <w:r>
        <w:rPr>
          <w:rFonts w:hint="eastAsia" w:ascii="仿宋_GB2312" w:hAnsi="黑体" w:eastAsia="仿宋_GB2312" w:cs="仿宋_GB2312"/>
          <w:sz w:val="32"/>
          <w:szCs w:val="32"/>
          <w:highlight w:val="none"/>
          <w:lang w:val="en-US" w:eastAsia="zh-CN"/>
        </w:rPr>
        <w:t>48.24</w:t>
      </w:r>
      <w:r>
        <w:rPr>
          <w:rFonts w:hint="eastAsia" w:ascii="仿宋_GB2312" w:hAnsi="黑体" w:eastAsia="仿宋_GB2312"/>
          <w:sz w:val="32"/>
          <w:szCs w:val="32"/>
          <w:highlight w:val="none"/>
        </w:rPr>
        <w:t>万元，主要</w:t>
      </w:r>
      <w:r>
        <w:rPr>
          <w:rFonts w:hint="eastAsia" w:ascii="仿宋_GB2312" w:hAnsi="黑体" w:eastAsia="仿宋_GB2312"/>
          <w:sz w:val="32"/>
          <w:szCs w:val="32"/>
          <w:highlight w:val="none"/>
          <w:lang w:eastAsia="zh-CN"/>
        </w:rPr>
        <w:t>是一般行政管理事务部分支出调至行政运行中。</w:t>
      </w:r>
    </w:p>
    <w:p>
      <w:pPr>
        <w:ind w:firstLine="640" w:firstLineChars="200"/>
        <w:rPr>
          <w:rFonts w:hint="eastAsia" w:ascii="仿宋_GB2312" w:hAnsi="黑体" w:eastAsia="仿宋_GB2312"/>
          <w:sz w:val="32"/>
          <w:szCs w:val="32"/>
          <w:highlight w:val="none"/>
          <w:lang w:val="en-US" w:eastAsia="zh-CN"/>
        </w:rPr>
      </w:pPr>
      <w:r>
        <w:rPr>
          <w:rFonts w:hint="default" w:ascii="Times New Roman" w:hAnsi="Times New Roman" w:eastAsia="仿宋_GB2312" w:cs="Times New Roman"/>
          <w:sz w:val="32"/>
          <w:szCs w:val="32"/>
          <w:highlight w:val="none"/>
        </w:rPr>
        <w:t>3.一般公共服务（类）财政事务（款）财政国库业务（项）</w:t>
      </w:r>
      <w:r>
        <w:rPr>
          <w:rFonts w:hint="eastAsia" w:ascii="仿宋_GB2312" w:hAnsi="黑体" w:eastAsia="仿宋_GB2312" w:cs="仿宋_GB2312"/>
          <w:sz w:val="32"/>
          <w:szCs w:val="32"/>
          <w:highlight w:val="none"/>
          <w:lang w:val="en-US" w:eastAsia="zh-CN"/>
        </w:rPr>
        <w:t>2023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403</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减少</w:t>
      </w:r>
      <w:r>
        <w:rPr>
          <w:rFonts w:hint="eastAsia" w:ascii="Times New Roman" w:hAnsi="Times New Roman" w:eastAsia="仿宋_GB2312" w:cs="Times New Roman"/>
          <w:sz w:val="32"/>
          <w:szCs w:val="32"/>
          <w:highlight w:val="none"/>
          <w:lang w:val="en-US" w:eastAsia="zh-CN"/>
        </w:rPr>
        <w:t>28.76</w:t>
      </w:r>
      <w:r>
        <w:rPr>
          <w:rFonts w:hint="default" w:ascii="Times New Roman" w:hAnsi="Times New Roman" w:eastAsia="仿宋_GB2312" w:cs="Times New Roman"/>
          <w:sz w:val="32"/>
          <w:szCs w:val="32"/>
          <w:highlight w:val="none"/>
        </w:rPr>
        <w:t>万元，主要是</w:t>
      </w:r>
      <w:r>
        <w:rPr>
          <w:rFonts w:hint="eastAsia" w:ascii="仿宋_GB2312" w:hAnsi="黑体" w:eastAsia="仿宋_GB2312"/>
          <w:sz w:val="32"/>
          <w:szCs w:val="32"/>
          <w:highlight w:val="none"/>
          <w:lang w:eastAsia="zh-CN"/>
        </w:rPr>
        <w:t>国库集中支付银行代理手续费减少</w:t>
      </w:r>
      <w:r>
        <w:rPr>
          <w:rFonts w:hint="eastAsia" w:ascii="仿宋_GB2312" w:hAnsi="黑体" w:eastAsia="仿宋_GB2312"/>
          <w:sz w:val="32"/>
          <w:szCs w:val="32"/>
          <w:highlight w:val="none"/>
          <w:lang w:val="en-US" w:eastAsia="zh-CN"/>
        </w:rPr>
        <w:t>。</w:t>
      </w:r>
    </w:p>
    <w:p>
      <w:pPr>
        <w:ind w:firstLine="640"/>
        <w:rPr>
          <w:rFonts w:ascii="仿宋_GB2312" w:hAnsi="黑体" w:eastAsia="仿宋_GB2312"/>
          <w:sz w:val="32"/>
          <w:szCs w:val="32"/>
          <w:highlight w:val="none"/>
        </w:rPr>
      </w:pPr>
      <w:r>
        <w:rPr>
          <w:rFonts w:hint="default" w:ascii="Times New Roman" w:hAnsi="Times New Roman" w:eastAsia="仿宋_GB2312" w:cs="Times New Roman"/>
          <w:sz w:val="32"/>
          <w:szCs w:val="32"/>
          <w:highlight w:val="none"/>
        </w:rPr>
        <w:t>4.社会保障和就业（类）行政事业单位养老（款）机关事业单位基本养老保险缴费（项）202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126.01</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增加</w:t>
      </w:r>
      <w:r>
        <w:rPr>
          <w:rFonts w:hint="eastAsia" w:ascii="Times New Roman" w:hAnsi="Times New Roman" w:eastAsia="仿宋_GB2312" w:cs="Times New Roman"/>
          <w:sz w:val="32"/>
          <w:szCs w:val="32"/>
          <w:highlight w:val="none"/>
          <w:lang w:val="en-US" w:eastAsia="zh-CN"/>
        </w:rPr>
        <w:t>28.34</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w:t>
      </w:r>
      <w:r>
        <w:rPr>
          <w:rFonts w:hint="eastAsia" w:ascii="Times New Roman" w:hAnsi="Times New Roman" w:eastAsia="仿宋_GB2312" w:cs="Times New Roman"/>
          <w:sz w:val="32"/>
          <w:szCs w:val="32"/>
          <w:highlight w:val="none"/>
          <w:lang w:val="en-US" w:eastAsia="zh-CN"/>
        </w:rPr>
        <w:t>2023年养老保险基数增加。</w:t>
      </w:r>
    </w:p>
    <w:p>
      <w:pPr>
        <w:ind w:firstLine="640" w:firstLineChars="200"/>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.社会保障和就业（类）行政事业单位养老（款）机关事业单位</w:t>
      </w:r>
      <w:r>
        <w:rPr>
          <w:rFonts w:hint="eastAsia" w:ascii="Times New Roman" w:hAnsi="Times New Roman" w:eastAsia="仿宋_GB2312" w:cs="Times New Roman"/>
          <w:sz w:val="32"/>
          <w:szCs w:val="32"/>
          <w:highlight w:val="none"/>
          <w:lang w:eastAsia="zh-CN"/>
        </w:rPr>
        <w:t>职业年金</w:t>
      </w:r>
      <w:r>
        <w:rPr>
          <w:rFonts w:hint="default" w:ascii="Times New Roman" w:hAnsi="Times New Roman" w:eastAsia="仿宋_GB2312" w:cs="Times New Roman"/>
          <w:sz w:val="32"/>
          <w:szCs w:val="32"/>
          <w:highlight w:val="none"/>
        </w:rPr>
        <w:t>缴费（项）202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251.07</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增加</w:t>
      </w:r>
      <w:r>
        <w:rPr>
          <w:rFonts w:hint="eastAsia" w:ascii="Times New Roman" w:hAnsi="Times New Roman" w:eastAsia="仿宋_GB2312" w:cs="Times New Roman"/>
          <w:sz w:val="32"/>
          <w:szCs w:val="32"/>
          <w:highlight w:val="none"/>
          <w:lang w:val="en-US" w:eastAsia="zh-CN"/>
        </w:rPr>
        <w:t>191.07</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，主要是今年需要补缴</w:t>
      </w:r>
      <w:r>
        <w:rPr>
          <w:rFonts w:hint="eastAsia" w:ascii="Times New Roman" w:hAnsi="Times New Roman" w:eastAsia="仿宋_GB2312" w:cs="Times New Roman"/>
          <w:sz w:val="32"/>
          <w:szCs w:val="32"/>
          <w:highlight w:val="none"/>
          <w:lang w:val="en-US" w:eastAsia="zh-CN"/>
        </w:rPr>
        <w:t>2017-2019年度职业年金数。</w:t>
      </w:r>
    </w:p>
    <w:p>
      <w:pPr>
        <w:ind w:firstLine="640" w:firstLineChars="200"/>
        <w:rPr>
          <w:rFonts w:hint="eastAsia" w:ascii="仿宋_GB2312" w:hAnsi="黑体" w:eastAsia="仿宋_GB2312"/>
          <w:sz w:val="32"/>
          <w:szCs w:val="32"/>
          <w:highlight w:val="none"/>
          <w:lang w:eastAsia="zh-CN"/>
        </w:rPr>
      </w:pP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.社会保障和就业（类）抚恤（款）其他优抚支出（项）202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2.4</w:t>
      </w:r>
      <w:r>
        <w:rPr>
          <w:rFonts w:hint="default" w:ascii="Times New Roman" w:hAnsi="Times New Roman" w:eastAsia="仿宋_GB2312" w:cs="Times New Roman"/>
          <w:sz w:val="32"/>
          <w:szCs w:val="32"/>
          <w:highlight w:val="none"/>
        </w:rPr>
        <w:t>万元，比上年预算数增加</w:t>
      </w:r>
      <w:r>
        <w:rPr>
          <w:rFonts w:hint="eastAsia" w:ascii="Times New Roman" w:hAnsi="Times New Roman" w:eastAsia="仿宋_GB2312" w:cs="Times New Roman"/>
          <w:sz w:val="32"/>
          <w:szCs w:val="32"/>
          <w:highlight w:val="none"/>
          <w:lang w:val="en-US" w:eastAsia="zh-CN"/>
        </w:rPr>
        <w:t>0.4</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主要是我市机关事业单位工作人员死亡后遗属生活困难补助标准有所提高</w:t>
      </w:r>
      <w:r>
        <w:rPr>
          <w:rFonts w:hint="eastAsia" w:ascii="Times New Roman" w:hAnsi="Times New Roman" w:eastAsia="仿宋_GB2312" w:cs="Times New Roman"/>
          <w:sz w:val="32"/>
          <w:szCs w:val="32"/>
          <w:highlight w:val="none"/>
          <w:lang w:val="en-US" w:eastAsia="zh-CN"/>
        </w:rPr>
        <w:t>。</w:t>
      </w:r>
    </w:p>
    <w:p>
      <w:pPr>
        <w:ind w:firstLine="640"/>
        <w:rPr>
          <w:rFonts w:ascii="仿宋_GB2312" w:hAnsi="黑体" w:eastAsia="仿宋_GB2312"/>
          <w:sz w:val="32"/>
          <w:szCs w:val="32"/>
          <w:highlight w:val="none"/>
        </w:rPr>
      </w:pP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.卫生健康支出（类）行政事业单位医疗（款）行政单位医疗（项）202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54.19</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增加</w:t>
      </w:r>
      <w:r>
        <w:rPr>
          <w:rFonts w:hint="eastAsia" w:ascii="Times New Roman" w:hAnsi="Times New Roman"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主要是今年</w:t>
      </w:r>
      <w:r>
        <w:rPr>
          <w:rFonts w:hint="eastAsia" w:ascii="Times New Roman" w:hAnsi="Times New Roman" w:eastAsia="仿宋_GB2312" w:cs="Times New Roman"/>
          <w:sz w:val="32"/>
          <w:szCs w:val="32"/>
          <w:highlight w:val="none"/>
          <w:lang w:val="en-US" w:eastAsia="zh-CN"/>
        </w:rPr>
        <w:t>医疗基数正常提高。</w:t>
      </w:r>
    </w:p>
    <w:p>
      <w:pPr>
        <w:ind w:firstLine="640"/>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.卫生健康支出（类）行政事业单位医疗（款）公务员医疗补助（项）202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167.56</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增加</w:t>
      </w:r>
      <w:r>
        <w:rPr>
          <w:rFonts w:hint="eastAsia" w:ascii="Times New Roman" w:hAnsi="Times New Roman" w:eastAsia="仿宋_GB2312" w:cs="Times New Roman"/>
          <w:sz w:val="32"/>
          <w:szCs w:val="32"/>
          <w:highlight w:val="none"/>
          <w:lang w:val="en-US" w:eastAsia="zh-CN"/>
        </w:rPr>
        <w:t>63.68</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，主要是今年</w:t>
      </w:r>
      <w:r>
        <w:rPr>
          <w:rFonts w:hint="eastAsia" w:ascii="Times New Roman" w:hAnsi="Times New Roman" w:eastAsia="仿宋_GB2312" w:cs="Times New Roman"/>
          <w:sz w:val="32"/>
          <w:szCs w:val="32"/>
          <w:highlight w:val="none"/>
          <w:lang w:val="en-US" w:eastAsia="zh-CN"/>
        </w:rPr>
        <w:t>医疗补助基数有所提高。</w:t>
      </w:r>
    </w:p>
    <w:p>
      <w:pPr>
        <w:ind w:firstLine="640" w:firstLineChars="200"/>
        <w:rPr>
          <w:rFonts w:ascii="仿宋_GB2312" w:hAnsi="黑体" w:eastAsia="仿宋_GB2312"/>
          <w:sz w:val="32"/>
          <w:szCs w:val="32"/>
          <w:highlight w:val="none"/>
        </w:rPr>
      </w:pP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.住房保障（类）住房改革（款）住房公积金（项）202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年预算数为</w:t>
      </w:r>
      <w:r>
        <w:rPr>
          <w:rFonts w:hint="eastAsia" w:ascii="Times New Roman" w:hAnsi="Times New Roman" w:eastAsia="仿宋_GB2312" w:cs="Times New Roman"/>
          <w:sz w:val="32"/>
          <w:szCs w:val="32"/>
          <w:highlight w:val="none"/>
          <w:lang w:val="en-US" w:eastAsia="zh-CN"/>
        </w:rPr>
        <w:t>117.08</w:t>
      </w:r>
      <w:r>
        <w:rPr>
          <w:rFonts w:hint="default" w:ascii="Times New Roman" w:hAnsi="Times New Roman" w:eastAsia="仿宋_GB2312" w:cs="Times New Roman"/>
          <w:sz w:val="32"/>
          <w:szCs w:val="32"/>
          <w:highlight w:val="none"/>
        </w:rPr>
        <w:t>万元，比上年预算数</w:t>
      </w:r>
      <w:r>
        <w:rPr>
          <w:rFonts w:hint="eastAsia" w:ascii="Times New Roman" w:hAnsi="Times New Roman" w:eastAsia="仿宋_GB2312" w:cs="Times New Roman"/>
          <w:sz w:val="32"/>
          <w:szCs w:val="32"/>
          <w:highlight w:val="none"/>
          <w:lang w:eastAsia="zh-CN"/>
        </w:rPr>
        <w:t>增加</w:t>
      </w:r>
      <w:r>
        <w:rPr>
          <w:rFonts w:hint="eastAsia" w:ascii="Times New Roman" w:hAnsi="Times New Roman" w:eastAsia="仿宋_GB2312" w:cs="Times New Roman"/>
          <w:sz w:val="32"/>
          <w:szCs w:val="32"/>
          <w:highlight w:val="none"/>
          <w:lang w:val="en-US" w:eastAsia="zh-CN"/>
        </w:rPr>
        <w:t>34.42</w:t>
      </w:r>
      <w:r>
        <w:rPr>
          <w:rFonts w:hint="default"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eastAsia="zh-CN"/>
        </w:rPr>
        <w:t>主要是今年</w:t>
      </w:r>
      <w:r>
        <w:rPr>
          <w:rFonts w:hint="eastAsia" w:ascii="Times New Roman" w:hAnsi="Times New Roman" w:eastAsia="仿宋_GB2312" w:cs="Times New Roman"/>
          <w:sz w:val="32"/>
          <w:szCs w:val="32"/>
          <w:highlight w:val="none"/>
          <w:lang w:val="en-US" w:eastAsia="zh-CN"/>
        </w:rPr>
        <w:t>社保基数有所提高。</w:t>
      </w:r>
    </w:p>
    <w:p>
      <w:pPr>
        <w:ind w:firstLine="640"/>
        <w:rPr>
          <w:rFonts w:ascii="黑体" w:hAnsi="黑体" w:eastAsia="黑体"/>
          <w:sz w:val="32"/>
          <w:szCs w:val="32"/>
          <w:highlight w:val="none"/>
        </w:rPr>
      </w:pPr>
      <w:r>
        <w:rPr>
          <w:rFonts w:hint="eastAsia" w:ascii="黑体" w:hAnsi="黑体" w:eastAsia="黑体"/>
          <w:sz w:val="32"/>
          <w:szCs w:val="32"/>
          <w:highlight w:val="none"/>
        </w:rPr>
        <w:t>三、关于</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sz w:val="32"/>
          <w:szCs w:val="32"/>
          <w:highlight w:val="none"/>
          <w:lang w:val="en-US" w:eastAsia="zh-CN"/>
        </w:rPr>
        <w:t>2023</w:t>
      </w:r>
      <w:r>
        <w:rPr>
          <w:rFonts w:hint="eastAsia" w:ascii="黑体" w:hAnsi="黑体" w:eastAsia="黑体"/>
          <w:sz w:val="32"/>
          <w:szCs w:val="32"/>
          <w:highlight w:val="none"/>
        </w:rPr>
        <w:t>年一般公共预算基本支出情况说明</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年一般公共预算基本支出为</w:t>
      </w:r>
      <w:r>
        <w:rPr>
          <w:rFonts w:hint="eastAsia" w:ascii="仿宋_GB2312" w:hAnsi="黑体" w:eastAsia="仿宋_GB2312" w:cs="仿宋_GB2312"/>
          <w:b w:val="0"/>
          <w:bCs w:val="0"/>
          <w:color w:val="000000" w:themeColor="text1"/>
          <w:sz w:val="32"/>
          <w:szCs w:val="32"/>
          <w:highlight w:val="none"/>
          <w:lang w:val="en-US" w:eastAsia="zh-CN"/>
          <w14:textFill>
            <w14:solidFill>
              <w14:schemeClr w14:val="tx1"/>
            </w14:solidFill>
          </w14:textFill>
        </w:rPr>
        <w:t>1854.76</w:t>
      </w:r>
      <w:r>
        <w:rPr>
          <w:rFonts w:hint="eastAsia" w:ascii="仿宋_GB2312" w:hAnsi="黑体" w:eastAsia="仿宋_GB2312"/>
          <w:b w:val="0"/>
          <w:bCs w:val="0"/>
          <w:sz w:val="32"/>
          <w:szCs w:val="32"/>
          <w:highlight w:val="none"/>
        </w:rPr>
        <w:t>万元</w:t>
      </w:r>
      <w:r>
        <w:rPr>
          <w:rFonts w:hint="eastAsia" w:ascii="仿宋_GB2312" w:hAnsi="黑体" w:eastAsia="仿宋_GB2312"/>
          <w:sz w:val="32"/>
          <w:szCs w:val="32"/>
          <w:highlight w:val="none"/>
        </w:rPr>
        <w:t>，其中：</w:t>
      </w:r>
    </w:p>
    <w:p>
      <w:pPr>
        <w:ind w:firstLine="640" w:firstLineChars="200"/>
        <w:rPr>
          <w:rFonts w:hint="eastAsia" w:ascii="仿宋_GB2312" w:hAnsi="黑体" w:eastAsia="仿宋_GB2312"/>
          <w:sz w:val="32"/>
          <w:szCs w:val="32"/>
          <w:highlight w:val="none"/>
          <w:lang w:val="en-US" w:eastAsia="zh-CN"/>
        </w:rPr>
      </w:pPr>
      <w:r>
        <w:rPr>
          <w:rFonts w:hint="eastAsia" w:ascii="仿宋_GB2312" w:hAnsi="黑体" w:eastAsia="仿宋_GB2312"/>
          <w:sz w:val="32"/>
          <w:szCs w:val="32"/>
          <w:highlight w:val="none"/>
        </w:rPr>
        <w:t>人员经费</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1759.44</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具体</w:t>
      </w:r>
      <w:r>
        <w:rPr>
          <w:rFonts w:hint="eastAsia" w:ascii="仿宋_GB2312" w:hAnsi="黑体" w:eastAsia="仿宋_GB2312"/>
          <w:sz w:val="32"/>
          <w:szCs w:val="32"/>
          <w:highlight w:val="none"/>
        </w:rPr>
        <w:t>包括：基本工资</w:t>
      </w:r>
      <w:r>
        <w:rPr>
          <w:rFonts w:hint="eastAsia" w:ascii="仿宋_GB2312" w:hAnsi="黑体" w:eastAsia="仿宋_GB2312"/>
          <w:sz w:val="32"/>
          <w:szCs w:val="32"/>
          <w:highlight w:val="none"/>
          <w:lang w:val="en-US" w:eastAsia="zh-CN"/>
        </w:rPr>
        <w:t>275.27万元</w:t>
      </w:r>
      <w:r>
        <w:rPr>
          <w:rFonts w:hint="eastAsia" w:ascii="仿宋_GB2312" w:hAnsi="黑体" w:eastAsia="仿宋_GB2312"/>
          <w:sz w:val="32"/>
          <w:szCs w:val="32"/>
          <w:highlight w:val="none"/>
        </w:rPr>
        <w:t>、津贴补贴</w:t>
      </w:r>
      <w:r>
        <w:rPr>
          <w:rFonts w:hint="eastAsia" w:ascii="仿宋_GB2312" w:hAnsi="黑体" w:eastAsia="仿宋_GB2312"/>
          <w:sz w:val="32"/>
          <w:szCs w:val="32"/>
          <w:highlight w:val="none"/>
          <w:lang w:val="en-US" w:eastAsia="zh-CN"/>
        </w:rPr>
        <w:t>386.86万元</w:t>
      </w:r>
      <w:r>
        <w:rPr>
          <w:rFonts w:hint="eastAsia" w:ascii="仿宋_GB2312" w:hAnsi="黑体" w:eastAsia="仿宋_GB2312"/>
          <w:sz w:val="32"/>
          <w:szCs w:val="32"/>
          <w:highlight w:val="none"/>
        </w:rPr>
        <w:t>、奖金</w:t>
      </w:r>
      <w:r>
        <w:rPr>
          <w:rFonts w:hint="eastAsia" w:ascii="仿宋_GB2312" w:hAnsi="黑体" w:eastAsia="仿宋_GB2312"/>
          <w:sz w:val="32"/>
          <w:szCs w:val="32"/>
          <w:highlight w:val="none"/>
          <w:lang w:val="en-US" w:eastAsia="zh-CN"/>
        </w:rPr>
        <w:t>250.61万元</w:t>
      </w:r>
      <w:r>
        <w:rPr>
          <w:rFonts w:hint="eastAsia" w:ascii="仿宋_GB2312" w:hAnsi="黑体" w:eastAsia="仿宋_GB2312"/>
          <w:sz w:val="32"/>
          <w:szCs w:val="32"/>
          <w:highlight w:val="none"/>
        </w:rPr>
        <w:t>、机关事业单位基本养老保险缴费</w:t>
      </w:r>
      <w:r>
        <w:rPr>
          <w:rFonts w:hint="eastAsia" w:ascii="仿宋_GB2312" w:hAnsi="黑体" w:eastAsia="仿宋_GB2312"/>
          <w:sz w:val="32"/>
          <w:szCs w:val="32"/>
          <w:highlight w:val="none"/>
          <w:lang w:val="en-US" w:eastAsia="zh-CN"/>
        </w:rPr>
        <w:t>126.01万元、职业年金缴费251.07万元</w:t>
      </w:r>
      <w:r>
        <w:rPr>
          <w:rFonts w:hint="eastAsia" w:ascii="仿宋_GB2312" w:hAnsi="黑体" w:eastAsia="仿宋_GB2312"/>
          <w:sz w:val="32"/>
          <w:szCs w:val="32"/>
          <w:highlight w:val="none"/>
        </w:rPr>
        <w:t>、职工基本医疗保险缴费</w:t>
      </w:r>
      <w:r>
        <w:rPr>
          <w:rFonts w:hint="eastAsia" w:ascii="仿宋_GB2312" w:hAnsi="黑体" w:eastAsia="仿宋_GB2312"/>
          <w:sz w:val="32"/>
          <w:szCs w:val="32"/>
          <w:highlight w:val="none"/>
          <w:lang w:val="en-US" w:eastAsia="zh-CN"/>
        </w:rPr>
        <w:t>54.19万元、公务员医疗补助缴费167.56万元、其他社会保障缴费4.46万元、住房公积金117.08万元、医疗费20万元、其他工资福利支出40万元、邮电费10万元、其他交通费用53.69万元、生活补助2.4万元、奖励金0.24万元。</w:t>
      </w:r>
    </w:p>
    <w:p>
      <w:pPr>
        <w:ind w:firstLine="640" w:firstLineChars="200"/>
        <w:rPr>
          <w:rFonts w:hint="eastAsia" w:ascii="仿宋_GB2312" w:hAnsi="黑体" w:eastAsia="仿宋_GB2312"/>
          <w:sz w:val="32"/>
          <w:szCs w:val="32"/>
          <w:highlight w:val="none"/>
        </w:rPr>
      </w:pPr>
      <w:r>
        <w:rPr>
          <w:rFonts w:hint="eastAsia" w:ascii="仿宋_GB2312" w:hAnsi="黑体" w:eastAsia="仿宋_GB2312"/>
          <w:sz w:val="32"/>
          <w:szCs w:val="32"/>
          <w:highlight w:val="none"/>
        </w:rPr>
        <w:t>公用经费</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95.32</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具体</w:t>
      </w:r>
      <w:r>
        <w:rPr>
          <w:rFonts w:hint="eastAsia" w:ascii="仿宋_GB2312" w:hAnsi="黑体" w:eastAsia="仿宋_GB2312"/>
          <w:sz w:val="32"/>
          <w:szCs w:val="32"/>
          <w:highlight w:val="none"/>
        </w:rPr>
        <w:t>包括：其他社会保障缴费</w:t>
      </w:r>
      <w:r>
        <w:rPr>
          <w:rFonts w:hint="eastAsia" w:ascii="仿宋_GB2312" w:hAnsi="黑体" w:eastAsia="仿宋_GB2312"/>
          <w:sz w:val="32"/>
          <w:szCs w:val="32"/>
          <w:highlight w:val="none"/>
          <w:lang w:val="en-US" w:eastAsia="zh-CN"/>
        </w:rPr>
        <w:t>15万元、办公费15.15万元、会议费1.53万元、培训费2.02万元、工会经费15.01万元、福利费0.66万元、公务用车运行维护费4.95万元、其他商品和服务支出33万元、生活补助3万元、其他对个人和家庭的补助5万元。</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四、</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cs="Times New Roman"/>
          <w:sz w:val="32"/>
          <w:highlight w:val="none"/>
          <w:shd w:val="clear" w:color="auto" w:fill="FFFFFF"/>
          <w:lang w:val="en-US" w:eastAsia="zh-CN"/>
        </w:rPr>
        <w:t>2023</w:t>
      </w:r>
      <w:r>
        <w:rPr>
          <w:rFonts w:ascii="黑体" w:hAnsi="黑体" w:eastAsia="黑体" w:cs="Times New Roman"/>
          <w:sz w:val="32"/>
          <w:highlight w:val="none"/>
          <w:shd w:val="clear" w:color="auto" w:fill="FFFFFF"/>
        </w:rPr>
        <w:t>年“三公”经费预算情况</w:t>
      </w:r>
      <w:r>
        <w:rPr>
          <w:rFonts w:hint="eastAsia" w:ascii="黑体" w:hAnsi="黑体" w:eastAsia="黑体" w:cs="Times New Roman"/>
          <w:sz w:val="32"/>
          <w:highlight w:val="none"/>
          <w:shd w:val="clear" w:color="auto" w:fill="FFFFFF"/>
        </w:rPr>
        <w:t>说明</w:t>
      </w:r>
    </w:p>
    <w:p>
      <w:pPr>
        <w:ind w:firstLine="640" w:firstLineChars="200"/>
        <w:rPr>
          <w:rFonts w:ascii="仿宋_GB2312" w:hAnsi="黑体" w:eastAsia="仿宋_GB2312" w:cs="Times New Roman"/>
          <w:sz w:val="32"/>
          <w:szCs w:val="32"/>
          <w:highlight w:val="none"/>
        </w:rPr>
      </w:pPr>
      <w:r>
        <w:rPr>
          <w:rFonts w:hint="eastAsia" w:ascii="仿宋_GB2312" w:hAnsi="黑体" w:eastAsia="仿宋_GB2312"/>
          <w:sz w:val="32"/>
          <w:szCs w:val="32"/>
          <w:highlight w:val="none"/>
        </w:rPr>
        <w:t>（一）</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年一般公共预算“三公”经费预算数为</w:t>
      </w:r>
      <w:r>
        <w:rPr>
          <w:rFonts w:hint="eastAsia" w:ascii="仿宋_GB2312" w:hAnsi="黑体" w:eastAsia="仿宋_GB2312" w:cs="仿宋_GB2312"/>
          <w:sz w:val="32"/>
          <w:szCs w:val="32"/>
          <w:highlight w:val="none"/>
          <w:lang w:val="en-US" w:eastAsia="zh-CN"/>
        </w:rPr>
        <w:t>6.95</w:t>
      </w:r>
      <w:r>
        <w:rPr>
          <w:rFonts w:hint="eastAsia" w:ascii="仿宋_GB2312" w:hAnsi="黑体" w:eastAsia="仿宋_GB2312"/>
          <w:sz w:val="32"/>
          <w:szCs w:val="32"/>
          <w:highlight w:val="none"/>
        </w:rPr>
        <w:t>万元，其中：</w:t>
      </w:r>
    </w:p>
    <w:p>
      <w:pPr>
        <w:ind w:firstLine="630"/>
        <w:rPr>
          <w:rFonts w:ascii="Times New Roman" w:hAnsi="Times New Roman" w:eastAsia="仿宋_GB2312" w:cs="Times New Roman"/>
          <w:sz w:val="32"/>
          <w:highlight w:val="none"/>
          <w:shd w:val="clear" w:color="auto" w:fill="FFFFFF"/>
        </w:rPr>
      </w:pPr>
      <w:r>
        <w:rPr>
          <w:rFonts w:ascii="Times New Roman" w:hAnsi="Times New Roman" w:eastAsia="仿宋_GB2312" w:cs="Times New Roman"/>
          <w:sz w:val="32"/>
          <w:highlight w:val="none"/>
          <w:shd w:val="clear" w:color="auto" w:fill="FFFFFF"/>
        </w:rPr>
        <w:t>因公出国（境）经费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lang w:val="en-US" w:eastAsia="zh-CN"/>
        </w:rPr>
        <w:t>2023年无出国计划</w:t>
      </w:r>
      <w:r>
        <w:rPr>
          <w:rFonts w:hint="eastAsia" w:ascii="Times New Roman" w:hAnsi="Times New Roman" w:eastAsia="仿宋_GB2312" w:cs="Times New Roman"/>
          <w:sz w:val="32"/>
          <w:highlight w:val="none"/>
          <w:shd w:val="clear" w:color="auto" w:fill="FFFFFF"/>
        </w:rPr>
        <w:t>；</w:t>
      </w:r>
      <w:r>
        <w:rPr>
          <w:rFonts w:ascii="Times New Roman" w:hAnsi="Times New Roman" w:eastAsia="仿宋_GB2312" w:cs="Times New Roman"/>
          <w:sz w:val="32"/>
          <w:highlight w:val="none"/>
          <w:shd w:val="clear" w:color="auto" w:fill="FFFFFF"/>
        </w:rPr>
        <w:t>公务用车购置及运行费</w:t>
      </w:r>
      <w:r>
        <w:rPr>
          <w:rFonts w:hint="eastAsia" w:ascii="仿宋_GB2312" w:hAnsi="黑体" w:eastAsia="仿宋_GB2312" w:cs="仿宋_GB2312"/>
          <w:sz w:val="32"/>
          <w:szCs w:val="32"/>
          <w:highlight w:val="none"/>
          <w:lang w:val="en-US" w:eastAsia="zh-CN"/>
        </w:rPr>
        <w:t>4.95</w:t>
      </w:r>
      <w:r>
        <w:rPr>
          <w:rFonts w:hint="eastAsia" w:ascii="仿宋_GB2312" w:hAnsi="黑体" w:eastAsia="仿宋_GB2312"/>
          <w:sz w:val="32"/>
          <w:szCs w:val="32"/>
          <w:highlight w:val="none"/>
        </w:rPr>
        <w:t>万元（其中，</w:t>
      </w:r>
      <w:r>
        <w:rPr>
          <w:rFonts w:ascii="Times New Roman" w:hAnsi="Times New Roman" w:eastAsia="仿宋_GB2312" w:cs="Times New Roman"/>
          <w:sz w:val="32"/>
          <w:highlight w:val="none"/>
          <w:shd w:val="clear" w:color="auto" w:fill="FFFFFF"/>
        </w:rPr>
        <w:t>公务用车购置</w:t>
      </w:r>
      <w:r>
        <w:rPr>
          <w:rFonts w:hint="eastAsia" w:ascii="Times New Roman" w:hAnsi="Times New Roman" w:eastAsia="仿宋_GB2312" w:cs="Times New Roman"/>
          <w:sz w:val="32"/>
          <w:highlight w:val="none"/>
          <w:shd w:val="clear" w:color="auto" w:fill="FFFFFF"/>
        </w:rPr>
        <w:t>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hint="eastAsia" w:ascii="Times New Roman" w:hAnsi="Times New Roman" w:eastAsia="仿宋_GB2312" w:cs="Times New Roman"/>
          <w:sz w:val="32"/>
          <w:highlight w:val="none"/>
          <w:shd w:val="clear" w:color="auto" w:fill="FFFFFF"/>
        </w:rPr>
        <w:t>，公务用车</w:t>
      </w:r>
      <w:r>
        <w:rPr>
          <w:rFonts w:ascii="Times New Roman" w:hAnsi="Times New Roman" w:eastAsia="仿宋_GB2312" w:cs="Times New Roman"/>
          <w:sz w:val="32"/>
          <w:highlight w:val="none"/>
          <w:shd w:val="clear" w:color="auto" w:fill="FFFFFF"/>
        </w:rPr>
        <w:t>运行费</w:t>
      </w:r>
      <w:r>
        <w:rPr>
          <w:rFonts w:hint="eastAsia" w:ascii="仿宋_GB2312" w:hAnsi="黑体" w:eastAsia="仿宋_GB2312" w:cs="仿宋_GB2312"/>
          <w:sz w:val="32"/>
          <w:szCs w:val="32"/>
          <w:highlight w:val="none"/>
          <w:lang w:val="en-US" w:eastAsia="zh-CN"/>
        </w:rPr>
        <w:t>4.95</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rPr>
        <w:t>。公务车保有量</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辆，计划购置</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w:t>
      </w:r>
      <w:r>
        <w:rPr>
          <w:rFonts w:hint="eastAsia" w:ascii="Times New Roman" w:hAnsi="Times New Roman" w:eastAsia="仿宋_GB2312" w:cs="Times New Roman"/>
          <w:sz w:val="32"/>
          <w:highlight w:val="none"/>
          <w:shd w:val="clear" w:color="auto" w:fill="FFFFFF"/>
        </w:rPr>
        <w:t>；</w:t>
      </w:r>
      <w:r>
        <w:rPr>
          <w:rFonts w:ascii="仿宋_GB2312" w:hAnsi="黑体" w:eastAsia="仿宋_GB2312" w:cs="Times New Roman"/>
          <w:sz w:val="32"/>
          <w:szCs w:val="32"/>
          <w:highlight w:val="none"/>
        </w:rPr>
        <w:t>公务接待费</w:t>
      </w:r>
      <w:r>
        <w:rPr>
          <w:rFonts w:hint="eastAsia" w:ascii="仿宋_GB2312" w:hAnsi="黑体" w:eastAsia="仿宋_GB2312" w:cs="仿宋_GB2312"/>
          <w:sz w:val="32"/>
          <w:szCs w:val="32"/>
          <w:highlight w:val="none"/>
          <w:lang w:val="en-US" w:eastAsia="zh-CN"/>
        </w:rPr>
        <w:t>2</w:t>
      </w:r>
      <w:r>
        <w:rPr>
          <w:rFonts w:ascii="Times New Roman" w:hAnsi="Times New Roman" w:eastAsia="仿宋_GB2312" w:cs="Times New Roman"/>
          <w:sz w:val="32"/>
          <w:highlight w:val="none"/>
          <w:shd w:val="clear" w:color="auto" w:fill="FFFFFF"/>
        </w:rPr>
        <w:t>万元，与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rPr>
        <w:t>，计划接待</w:t>
      </w:r>
      <w:r>
        <w:rPr>
          <w:rFonts w:hint="eastAsia" w:ascii="仿宋_GB2312" w:hAnsi="黑体" w:eastAsia="仿宋_GB2312" w:cs="仿宋_GB2312"/>
          <w:sz w:val="32"/>
          <w:szCs w:val="32"/>
          <w:highlight w:val="none"/>
          <w:lang w:val="en-US" w:eastAsia="zh-CN"/>
        </w:rPr>
        <w:t>7</w:t>
      </w:r>
      <w:r>
        <w:rPr>
          <w:rFonts w:hint="eastAsia" w:ascii="仿宋_GB2312" w:hAnsi="黑体" w:eastAsia="仿宋_GB2312" w:cs="仿宋_GB2312"/>
          <w:sz w:val="32"/>
          <w:szCs w:val="32"/>
          <w:highlight w:val="none"/>
        </w:rPr>
        <w:t>批</w:t>
      </w:r>
      <w:r>
        <w:rPr>
          <w:rFonts w:hint="eastAsia" w:ascii="仿宋_GB2312" w:hAnsi="黑体" w:eastAsia="仿宋_GB2312" w:cs="仿宋_GB2312"/>
          <w:sz w:val="32"/>
          <w:szCs w:val="32"/>
          <w:highlight w:val="none"/>
          <w:lang w:val="en-US" w:eastAsia="zh-CN"/>
        </w:rPr>
        <w:t>60</w:t>
      </w:r>
      <w:r>
        <w:rPr>
          <w:rFonts w:hint="eastAsia" w:ascii="仿宋_GB2312" w:hAnsi="黑体" w:eastAsia="仿宋_GB2312" w:cs="仿宋_GB2312"/>
          <w:sz w:val="32"/>
          <w:szCs w:val="32"/>
          <w:highlight w:val="none"/>
        </w:rPr>
        <w:t>人</w:t>
      </w:r>
      <w:r>
        <w:rPr>
          <w:rFonts w:hint="eastAsia" w:ascii="Times New Roman" w:hAnsi="Times New Roman" w:eastAsia="仿宋_GB2312" w:cs="Times New Roman"/>
          <w:sz w:val="32"/>
          <w:highlight w:val="none"/>
          <w:shd w:val="clear" w:color="auto" w:fill="FFFFFF"/>
        </w:rPr>
        <w:t>。</w:t>
      </w:r>
    </w:p>
    <w:p>
      <w:pPr>
        <w:widowControl w:val="0"/>
        <w:wordWrap/>
        <w:adjustRightInd/>
        <w:snapToGrid/>
        <w:spacing w:before="0" w:after="0" w:line="240" w:lineRule="auto"/>
        <w:ind w:left="0" w:leftChars="0" w:right="0" w:firstLine="640" w:firstLineChars="200"/>
        <w:jc w:val="both"/>
        <w:textAlignment w:val="auto"/>
        <w:outlineLvl w:val="9"/>
        <w:rPr>
          <w:rFonts w:ascii="Times New Roman" w:hAnsi="Times New Roman" w:eastAsia="仿宋_GB2312" w:cs="Times New Roman"/>
          <w:sz w:val="32"/>
          <w:highlight w:val="none"/>
          <w:shd w:val="clear" w:color="auto" w:fill="FFFFFF"/>
        </w:rPr>
      </w:pPr>
      <w:r>
        <w:rPr>
          <w:rFonts w:hint="eastAsia" w:ascii="仿宋_GB2312" w:hAnsi="黑体" w:eastAsia="仿宋_GB2312"/>
          <w:sz w:val="32"/>
          <w:szCs w:val="32"/>
          <w:highlight w:val="none"/>
        </w:rPr>
        <w:t>（二）</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年政府性基金预算“三公”经费预算数为</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hint="default" w:ascii="Times New Roman" w:hAnsi="Times New Roman" w:eastAsia="仿宋_GB2312" w:cs="Times New Roman"/>
          <w:sz w:val="32"/>
          <w:highlight w:val="none"/>
          <w:shd w:val="clear" w:color="auto" w:fill="FFFFFF"/>
        </w:rPr>
        <w:t>与上年预算持平。</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五、关于</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sz w:val="32"/>
          <w:szCs w:val="32"/>
          <w:highlight w:val="none"/>
          <w:lang w:val="en-US" w:eastAsia="zh-CN"/>
        </w:rPr>
        <w:t>2023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lang w:val="en-US" w:eastAsia="zh-CN"/>
        </w:rPr>
        <w:t>20</w:t>
      </w:r>
      <w:r>
        <w:rPr>
          <w:rFonts w:hint="eastAsia" w:ascii="仿宋_GB2312" w:hAnsi="黑体" w:eastAsia="仿宋_GB2312" w:cs="仿宋_GB2312"/>
          <w:sz w:val="32"/>
          <w:szCs w:val="32"/>
          <w:lang w:val="en-US" w:eastAsia="zh-CN"/>
        </w:rPr>
        <w:t>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楷体" w:hAnsi="楷体" w:eastAsia="楷体"/>
          <w:sz w:val="32"/>
          <w:szCs w:val="32"/>
          <w:lang w:eastAsia="zh-CN"/>
        </w:rPr>
      </w:pPr>
      <w:r>
        <w:rPr>
          <w:rFonts w:hint="eastAsia" w:ascii="楷体" w:hAnsi="楷体" w:eastAsia="楷体"/>
          <w:sz w:val="32"/>
          <w:szCs w:val="32"/>
          <w:lang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jc w:val="left"/>
        <w:rPr>
          <w:rFonts w:hint="eastAsia" w:ascii="楷体" w:hAnsi="楷体" w:eastAsia="楷体"/>
          <w:sz w:val="32"/>
          <w:szCs w:val="32"/>
          <w:lang w:eastAsia="zh-CN"/>
        </w:rPr>
      </w:pPr>
      <w:r>
        <w:rPr>
          <w:rFonts w:hint="eastAsia" w:ascii="楷体" w:hAnsi="楷体" w:eastAsia="楷体"/>
          <w:sz w:val="32"/>
          <w:szCs w:val="32"/>
          <w:lang w:eastAsia="zh-CN"/>
        </w:rPr>
        <w:t>无</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六、关于</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sz w:val="32"/>
          <w:szCs w:val="32"/>
          <w:highlight w:val="none"/>
          <w:lang w:val="en-US" w:eastAsia="zh-CN"/>
        </w:rPr>
        <w:t>2023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收支预算情况的总体说明</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rPr>
        <w:t>按照综合预算原则，</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rPr>
        <w:t>所有收入和支出均纳入部门预算管理。收入包括：一般公共预算收入</w:t>
      </w:r>
      <w:r>
        <w:rPr>
          <w:rFonts w:hint="eastAsia" w:ascii="仿宋_GB2312" w:hAnsi="黑体" w:eastAsia="仿宋_GB2312"/>
          <w:sz w:val="32"/>
          <w:szCs w:val="32"/>
          <w:highlight w:val="none"/>
        </w:rPr>
        <w:t>；支出包括：一般公共服务支出、 社会保障和就业支出、 卫生健康支出、 住房保障支出。</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年收支总预算</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七、关于</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sz w:val="32"/>
          <w:szCs w:val="32"/>
          <w:highlight w:val="none"/>
          <w:lang w:val="en-US" w:eastAsia="zh-CN"/>
        </w:rPr>
        <w:t>2023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收入预算情况说明</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年收入预算</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万元，其中：上年结转</w:t>
      </w:r>
      <w:r>
        <w:rPr>
          <w:rFonts w:hint="eastAsia" w:ascii="仿宋_GB2312" w:hAnsi="黑体" w:eastAsia="仿宋_GB2312"/>
          <w:sz w:val="32"/>
          <w:szCs w:val="32"/>
          <w:highlight w:val="none"/>
          <w:lang w:eastAsia="zh-CN"/>
        </w:rPr>
        <w:t>结余</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一般公共预算拨款收入</w:t>
      </w:r>
      <w:r>
        <w:rPr>
          <w:rFonts w:hint="eastAsia" w:ascii="仿宋_GB2312" w:hAnsi="黑体" w:eastAsia="仿宋_GB2312"/>
          <w:sz w:val="32"/>
          <w:szCs w:val="32"/>
          <w:highlight w:val="none"/>
          <w:lang w:val="en-US" w:eastAsia="zh-CN"/>
        </w:rPr>
        <w:t>2325.71万元，占比100%。</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352.36</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行政运行经费、社会保障和就业支出增加。</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八、关于</w:t>
      </w:r>
      <w:r>
        <w:rPr>
          <w:rFonts w:hint="eastAsia" w:ascii="黑体" w:hAnsi="黑体" w:eastAsia="黑体"/>
          <w:sz w:val="32"/>
          <w:szCs w:val="32"/>
          <w:highlight w:val="none"/>
          <w:lang w:eastAsia="zh-CN"/>
        </w:rPr>
        <w:t>三亚市会计管理中心（三亚市财政国库支付局）</w:t>
      </w:r>
      <w:r>
        <w:rPr>
          <w:rFonts w:hint="eastAsia" w:ascii="黑体" w:hAnsi="黑体" w:eastAsia="黑体"/>
          <w:sz w:val="32"/>
          <w:szCs w:val="32"/>
          <w:highlight w:val="none"/>
          <w:lang w:val="en-US" w:eastAsia="zh-CN"/>
        </w:rPr>
        <w:t>2023</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支出预算情况说明</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sz w:val="32"/>
          <w:szCs w:val="32"/>
          <w:highlight w:val="none"/>
          <w:lang w:val="en-US" w:eastAsia="zh-CN"/>
        </w:rPr>
        <w:t>2023</w:t>
      </w:r>
      <w:r>
        <w:rPr>
          <w:rFonts w:hint="eastAsia" w:ascii="仿宋_GB2312" w:hAnsi="黑体" w:eastAsia="仿宋_GB2312"/>
          <w:sz w:val="32"/>
          <w:szCs w:val="32"/>
          <w:highlight w:val="none"/>
        </w:rPr>
        <w:t>年支出预算</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万元，其中：基本支出</w:t>
      </w:r>
      <w:r>
        <w:rPr>
          <w:rFonts w:hint="eastAsia" w:ascii="仿宋_GB2312" w:hAnsi="黑体" w:eastAsia="仿宋_GB2312" w:cs="仿宋_GB2312"/>
          <w:sz w:val="32"/>
          <w:szCs w:val="32"/>
          <w:highlight w:val="none"/>
          <w:lang w:val="en-US" w:eastAsia="zh-CN"/>
        </w:rPr>
        <w:t>1854.76</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79.75</w:t>
      </w:r>
      <w:r>
        <w:rPr>
          <w:rFonts w:hint="eastAsia" w:ascii="仿宋_GB2312" w:hAnsi="黑体" w:eastAsia="仿宋_GB2312"/>
          <w:sz w:val="32"/>
          <w:szCs w:val="32"/>
          <w:highlight w:val="none"/>
        </w:rPr>
        <w:t>%；项目支出</w:t>
      </w:r>
      <w:r>
        <w:rPr>
          <w:rFonts w:hint="eastAsia" w:ascii="仿宋_GB2312" w:hAnsi="黑体" w:eastAsia="仿宋_GB2312" w:cs="仿宋_GB2312"/>
          <w:sz w:val="32"/>
          <w:szCs w:val="32"/>
          <w:highlight w:val="none"/>
          <w:lang w:val="en-US" w:eastAsia="zh-CN"/>
        </w:rPr>
        <w:t>470.95</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352.36</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行政运行经费、社会保障和就业支出增加。</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九、其他重要事项的情况说明</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（一）机关运行经费</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rPr>
        <w:t>机关运行经费预算</w:t>
      </w:r>
      <w:r>
        <w:rPr>
          <w:rFonts w:hint="eastAsia" w:ascii="仿宋_GB2312" w:hAnsi="黑体" w:eastAsia="仿宋_GB2312" w:cs="仿宋_GB2312"/>
          <w:sz w:val="32"/>
          <w:szCs w:val="32"/>
          <w:highlight w:val="none"/>
          <w:lang w:val="en-US" w:eastAsia="zh-CN"/>
        </w:rPr>
        <w:t>141.23</w:t>
      </w:r>
      <w:r>
        <w:rPr>
          <w:rFonts w:hint="eastAsia" w:ascii="仿宋_GB2312" w:hAnsi="黑体" w:eastAsia="仿宋_GB2312"/>
          <w:sz w:val="32"/>
          <w:szCs w:val="32"/>
          <w:highlight w:val="none"/>
        </w:rPr>
        <w:t>万元。</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（二）政府采购情况</w:t>
      </w:r>
    </w:p>
    <w:p>
      <w:pPr>
        <w:ind w:firstLine="64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rPr>
        <w:t>政府采购预算总额</w:t>
      </w:r>
      <w:r>
        <w:rPr>
          <w:rFonts w:hint="eastAsia" w:ascii="仿宋_GB2312" w:hAnsi="黑体" w:eastAsia="仿宋_GB2312" w:cs="仿宋_GB2312"/>
          <w:sz w:val="32"/>
          <w:szCs w:val="32"/>
          <w:highlight w:val="none"/>
          <w:lang w:val="en-US" w:eastAsia="zh-CN"/>
        </w:rPr>
        <w:t>39.04</w:t>
      </w:r>
      <w:r>
        <w:rPr>
          <w:rFonts w:hint="eastAsia" w:ascii="仿宋_GB2312" w:hAnsi="黑体" w:eastAsia="仿宋_GB2312"/>
          <w:sz w:val="32"/>
          <w:szCs w:val="32"/>
          <w:highlight w:val="none"/>
        </w:rPr>
        <w:t>万元。其中：政府采购货物预算</w:t>
      </w:r>
      <w:r>
        <w:rPr>
          <w:rFonts w:hint="eastAsia" w:ascii="仿宋_GB2312" w:hAnsi="黑体" w:eastAsia="仿宋_GB2312" w:cs="仿宋_GB2312"/>
          <w:sz w:val="32"/>
          <w:szCs w:val="32"/>
          <w:highlight w:val="none"/>
          <w:lang w:val="en-US" w:eastAsia="zh-CN"/>
        </w:rPr>
        <w:t>23.99</w:t>
      </w:r>
      <w:r>
        <w:rPr>
          <w:rFonts w:hint="eastAsia" w:ascii="仿宋_GB2312" w:hAnsi="黑体" w:eastAsia="仿宋_GB2312"/>
          <w:sz w:val="32"/>
          <w:szCs w:val="32"/>
          <w:highlight w:val="none"/>
        </w:rPr>
        <w:t>万元，政府采购服务预算</w:t>
      </w:r>
      <w:r>
        <w:rPr>
          <w:rFonts w:hint="eastAsia" w:ascii="仿宋_GB2312" w:hAnsi="黑体" w:eastAsia="仿宋_GB2312" w:cs="仿宋_GB2312"/>
          <w:sz w:val="32"/>
          <w:szCs w:val="32"/>
          <w:highlight w:val="none"/>
          <w:lang w:val="en-US" w:eastAsia="zh-CN"/>
        </w:rPr>
        <w:t>15.05</w:t>
      </w:r>
      <w:r>
        <w:rPr>
          <w:rFonts w:hint="eastAsia" w:ascii="仿宋_GB2312" w:hAnsi="黑体" w:eastAsia="仿宋_GB2312"/>
          <w:sz w:val="32"/>
          <w:szCs w:val="32"/>
          <w:highlight w:val="none"/>
        </w:rPr>
        <w:t>万元。</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（三）国有资产占有使用情况</w:t>
      </w:r>
    </w:p>
    <w:p>
      <w:pPr>
        <w:ind w:firstLine="640" w:firstLineChars="200"/>
        <w:rPr>
          <w:rFonts w:ascii="仿宋_GB2312" w:hAnsi="黑体" w:eastAsia="仿宋_GB2312" w:cs="仿宋_GB2312"/>
          <w:sz w:val="32"/>
          <w:szCs w:val="32"/>
          <w:highlight w:val="none"/>
        </w:rPr>
      </w:pPr>
      <w:r>
        <w:rPr>
          <w:rFonts w:hint="eastAsia" w:ascii="仿宋_GB2312" w:hAnsi="黑体" w:eastAsia="仿宋_GB2312" w:cs="仿宋_GB2312"/>
          <w:sz w:val="32"/>
          <w:szCs w:val="32"/>
          <w:highlight w:val="none"/>
        </w:rPr>
        <w:t>截至</w:t>
      </w:r>
      <w:r>
        <w:rPr>
          <w:rFonts w:hint="eastAsia" w:ascii="仿宋_GB2312" w:hAnsi="黑体" w:eastAsia="仿宋_GB2312" w:cs="仿宋_GB2312"/>
          <w:sz w:val="32"/>
          <w:szCs w:val="32"/>
          <w:highlight w:val="none"/>
          <w:lang w:val="en-US" w:eastAsia="zh-CN"/>
        </w:rPr>
        <w:t>2022</w:t>
      </w:r>
      <w:r>
        <w:rPr>
          <w:rFonts w:hint="eastAsia" w:ascii="仿宋_GB2312" w:hAnsi="黑体" w:eastAsia="仿宋_GB2312"/>
          <w:sz w:val="32"/>
          <w:szCs w:val="32"/>
          <w:highlight w:val="none"/>
        </w:rPr>
        <w:t>年12月31日，</w:t>
      </w: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s="仿宋_GB2312"/>
          <w:sz w:val="32"/>
          <w:szCs w:val="32"/>
          <w:highlight w:val="none"/>
        </w:rPr>
        <w:t>本级共有车辆</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辆，其中，领导干部用车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辆，机要通信应急用车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辆、一般执法执勤用车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辆、特种专业技术用车</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辆、其他用车</w:t>
      </w:r>
      <w:r>
        <w:rPr>
          <w:rFonts w:hint="eastAsia" w:ascii="仿宋_GB2312" w:hAnsi="黑体" w:eastAsia="仿宋_GB2312" w:cs="仿宋_GB2312"/>
          <w:sz w:val="32"/>
          <w:szCs w:val="32"/>
          <w:highlight w:val="none"/>
          <w:lang w:val="en-US" w:eastAsia="zh-CN"/>
        </w:rPr>
        <w:t>3</w:t>
      </w:r>
      <w:r>
        <w:rPr>
          <w:rFonts w:hint="eastAsia" w:ascii="仿宋_GB2312" w:hAnsi="黑体" w:eastAsia="仿宋_GB2312" w:cs="仿宋_GB2312"/>
          <w:sz w:val="32"/>
          <w:szCs w:val="32"/>
          <w:highlight w:val="none"/>
        </w:rPr>
        <w:t>辆。单位价值100万元以上设备</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台（套）。</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（四）绩效目标设置情况</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lang w:eastAsia="zh-CN"/>
        </w:rPr>
        <w:t>三亚市会计管理中心（三亚市财政国库支付局</w:t>
      </w:r>
      <w:r>
        <w:rPr>
          <w:rFonts w:hint="eastAsia" w:ascii="仿宋_GB2312" w:hAnsi="黑体" w:eastAsia="仿宋_GB2312"/>
          <w:color w:val="auto"/>
          <w:sz w:val="32"/>
          <w:szCs w:val="32"/>
          <w:highlight w:val="none"/>
          <w:lang w:eastAsia="zh-CN"/>
        </w:rPr>
        <w:t>）</w:t>
      </w:r>
      <w:r>
        <w:rPr>
          <w:rFonts w:hint="eastAsia" w:ascii="仿宋_GB2312" w:hAnsi="黑体" w:eastAsia="仿宋_GB2312"/>
          <w:color w:val="auto"/>
          <w:sz w:val="32"/>
          <w:szCs w:val="32"/>
          <w:highlight w:val="none"/>
          <w:lang w:val="en-US" w:eastAsia="zh-CN"/>
        </w:rPr>
        <w:t>1</w:t>
      </w:r>
      <w:r>
        <w:rPr>
          <w:rFonts w:hint="eastAsia" w:ascii="仿宋_GB2312" w:hAnsi="黑体" w:eastAsia="仿宋_GB2312" w:cs="仿宋_GB2312"/>
          <w:color w:val="auto"/>
          <w:sz w:val="32"/>
          <w:szCs w:val="32"/>
          <w:highlight w:val="none"/>
          <w:lang w:val="en-US" w:eastAsia="zh-CN"/>
        </w:rPr>
        <w:t>4</w:t>
      </w:r>
      <w:r>
        <w:rPr>
          <w:rFonts w:hint="eastAsia" w:ascii="仿宋_GB2312" w:hAnsi="黑体" w:eastAsia="仿宋_GB2312" w:cs="仿宋_GB2312"/>
          <w:color w:val="auto"/>
          <w:sz w:val="32"/>
          <w:szCs w:val="32"/>
          <w:highlight w:val="none"/>
        </w:rPr>
        <w:t>个</w:t>
      </w:r>
      <w:r>
        <w:rPr>
          <w:rFonts w:hint="eastAsia" w:ascii="仿宋_GB2312" w:hAnsi="黑体" w:eastAsia="仿宋_GB2312" w:cs="仿宋_GB2312"/>
          <w:sz w:val="32"/>
          <w:szCs w:val="32"/>
          <w:highlight w:val="none"/>
        </w:rPr>
        <w:t>项目实行绩效目标管理，涉及一般公共预算</w:t>
      </w:r>
      <w:r>
        <w:rPr>
          <w:rFonts w:hint="eastAsia" w:ascii="仿宋_GB2312" w:hAnsi="黑体" w:eastAsia="仿宋_GB2312" w:cs="仿宋_GB2312"/>
          <w:sz w:val="32"/>
          <w:szCs w:val="32"/>
          <w:highlight w:val="none"/>
          <w:lang w:val="en-US" w:eastAsia="zh-CN"/>
        </w:rPr>
        <w:t>2325.71</w:t>
      </w:r>
      <w:r>
        <w:rPr>
          <w:rFonts w:hint="eastAsia" w:ascii="仿宋_GB2312" w:hAnsi="黑体" w:eastAsia="仿宋_GB2312"/>
          <w:sz w:val="32"/>
          <w:szCs w:val="32"/>
          <w:highlight w:val="none"/>
        </w:rPr>
        <w:t>万元、上年结转</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p>
    <w:p>
      <w:pPr>
        <w:jc w:val="center"/>
        <w:rPr>
          <w:rFonts w:ascii="黑体" w:hAnsi="黑体" w:eastAsia="黑体"/>
          <w:sz w:val="32"/>
          <w:szCs w:val="32"/>
          <w:highlight w:val="none"/>
        </w:rPr>
      </w:pPr>
    </w:p>
    <w:p>
      <w:pPr>
        <w:jc w:val="left"/>
        <w:rPr>
          <w:rFonts w:ascii="仿宋_GB2312" w:hAnsi="宋体" w:eastAsia="仿宋_GB2312" w:cs="宋体"/>
          <w:color w:val="000000"/>
          <w:kern w:val="0"/>
          <w:sz w:val="32"/>
          <w:szCs w:val="30"/>
          <w:highlight w:val="none"/>
        </w:rPr>
      </w:pPr>
    </w:p>
    <w:p>
      <w:pPr>
        <w:jc w:val="center"/>
        <w:rPr>
          <w:rFonts w:ascii="黑体" w:hAnsi="黑体" w:eastAsia="黑体"/>
          <w:b/>
          <w:sz w:val="32"/>
          <w:szCs w:val="32"/>
          <w:highlight w:val="none"/>
        </w:rPr>
      </w:pPr>
      <w:r>
        <w:rPr>
          <w:rFonts w:hint="eastAsia" w:ascii="黑体" w:hAnsi="黑体" w:eastAsia="黑体"/>
          <w:b/>
          <w:sz w:val="32"/>
          <w:szCs w:val="32"/>
          <w:highlight w:val="none"/>
        </w:rPr>
        <w:t>第四部分  名词解释</w:t>
      </w:r>
    </w:p>
    <w:p>
      <w:pPr>
        <w:ind w:firstLine="640" w:firstLineChars="200"/>
        <w:jc w:val="left"/>
        <w:rPr>
          <w:rFonts w:ascii="仿宋_GB2312" w:eastAsia="仿宋_GB2312" w:cs="宋体"/>
          <w:bCs/>
          <w:color w:val="000000"/>
          <w:kern w:val="0"/>
          <w:sz w:val="32"/>
          <w:szCs w:val="32"/>
          <w:highlight w:val="none"/>
          <w:lang w:val="zh-CN"/>
        </w:rPr>
      </w:pP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一、财政拨款收入：指本级财政当年拨付的资金。</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highlight w:val="none"/>
        </w:rPr>
      </w:pPr>
      <w:r>
        <w:rPr>
          <w:rFonts w:hint="eastAsia" w:ascii="仿宋_GB2312" w:hAnsi="宋体" w:eastAsia="仿宋_GB2312" w:cs="宋体"/>
          <w:color w:val="000000"/>
          <w:kern w:val="0"/>
          <w:sz w:val="32"/>
          <w:szCs w:val="30"/>
          <w:highlight w:val="none"/>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highlight w:val="none"/>
        </w:rPr>
      </w:pPr>
    </w:p>
    <w:p>
      <w:pPr>
        <w:ind w:firstLine="640" w:firstLineChars="200"/>
        <w:rPr>
          <w:rFonts w:ascii="仿宋_GB2312" w:hAnsi="黑体" w:eastAsia="仿宋_GB2312" w:cs="仿宋_GB2312"/>
          <w:sz w:val="32"/>
          <w:szCs w:val="32"/>
          <w:highlight w:val="none"/>
        </w:rPr>
      </w:pPr>
    </w:p>
    <w:p>
      <w:pPr>
        <w:ind w:firstLine="640" w:firstLineChars="200"/>
        <w:jc w:val="left"/>
        <w:rPr>
          <w:rFonts w:ascii="仿宋_GB2312" w:hAnsi="黑体" w:eastAsia="仿宋_GB2312" w:cs="仿宋_GB2312"/>
          <w:sz w:val="32"/>
          <w:szCs w:val="32"/>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F6734D"/>
    <w:multiLevelType w:val="multilevel"/>
    <w:tmpl w:val="10F6734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8063B"/>
    <w:rsid w:val="067B5AF4"/>
    <w:rsid w:val="06FD272A"/>
    <w:rsid w:val="07A5445E"/>
    <w:rsid w:val="10416757"/>
    <w:rsid w:val="109614CD"/>
    <w:rsid w:val="11E52FB8"/>
    <w:rsid w:val="12DC21CC"/>
    <w:rsid w:val="17453795"/>
    <w:rsid w:val="181B493C"/>
    <w:rsid w:val="1BB06B51"/>
    <w:rsid w:val="1EBC3D39"/>
    <w:rsid w:val="1F1344FE"/>
    <w:rsid w:val="213045BB"/>
    <w:rsid w:val="21532DFE"/>
    <w:rsid w:val="2279263A"/>
    <w:rsid w:val="22E404AF"/>
    <w:rsid w:val="276D13BA"/>
    <w:rsid w:val="278E0A40"/>
    <w:rsid w:val="29167485"/>
    <w:rsid w:val="29365CDA"/>
    <w:rsid w:val="2D071E98"/>
    <w:rsid w:val="2F4809C2"/>
    <w:rsid w:val="30C87BBA"/>
    <w:rsid w:val="33A35810"/>
    <w:rsid w:val="34E543A7"/>
    <w:rsid w:val="36751033"/>
    <w:rsid w:val="372A01A7"/>
    <w:rsid w:val="37AB1FED"/>
    <w:rsid w:val="3ACE40B4"/>
    <w:rsid w:val="3B3E0FE3"/>
    <w:rsid w:val="3C0B7432"/>
    <w:rsid w:val="3CF4133E"/>
    <w:rsid w:val="3D2D68A9"/>
    <w:rsid w:val="3F900011"/>
    <w:rsid w:val="404C091B"/>
    <w:rsid w:val="4430045E"/>
    <w:rsid w:val="46983753"/>
    <w:rsid w:val="46FA7DC0"/>
    <w:rsid w:val="4F6414AB"/>
    <w:rsid w:val="502D6C8C"/>
    <w:rsid w:val="5241522A"/>
    <w:rsid w:val="54A135B3"/>
    <w:rsid w:val="57494B7E"/>
    <w:rsid w:val="577821B0"/>
    <w:rsid w:val="57797F4E"/>
    <w:rsid w:val="595178BA"/>
    <w:rsid w:val="5EAB127C"/>
    <w:rsid w:val="63045641"/>
    <w:rsid w:val="662B4267"/>
    <w:rsid w:val="68024FB7"/>
    <w:rsid w:val="686F2B3C"/>
    <w:rsid w:val="69F52FDD"/>
    <w:rsid w:val="6BA0646C"/>
    <w:rsid w:val="6F4C7878"/>
    <w:rsid w:val="6FA22CD8"/>
    <w:rsid w:val="71DA7DA1"/>
    <w:rsid w:val="72790ABE"/>
    <w:rsid w:val="73DF77CA"/>
    <w:rsid w:val="75005036"/>
    <w:rsid w:val="75F726D8"/>
    <w:rsid w:val="766E67BF"/>
    <w:rsid w:val="77B94A9E"/>
    <w:rsid w:val="7E7549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paragraph" w:customStyle="1" w:styleId="8">
    <w:name w:val="列出段落1"/>
    <w:basedOn w:val="1"/>
    <w:qFormat/>
    <w:uiPriority w:val="34"/>
    <w:pPr>
      <w:ind w:firstLine="420" w:firstLineChars="200"/>
    </w:p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梁伟娴</cp:lastModifiedBy>
  <dcterms:modified xsi:type="dcterms:W3CDTF">2023-02-16T03:08:16Z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