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行政事业单位</w:t>
      </w:r>
      <w:r>
        <w:rPr>
          <w:rFonts w:hint="eastAsia" w:ascii="宋体" w:hAnsi="宋体" w:cs="宋体"/>
          <w:b/>
          <w:bCs/>
          <w:sz w:val="44"/>
          <w:szCs w:val="44"/>
          <w:highlight w:val="none"/>
          <w:lang w:eastAsia="zh-CN"/>
        </w:rPr>
        <w:t>国有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资产使用申报材料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行政事业单位利用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国有资产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出租、出借的，办理报批手续时，应提供下列材料：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主管部门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给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市财政局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的来函，函内应有明确具体的审核意见；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（二）单位拟办理资产出租、出借的书面申请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，内部决策文件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（三）出租、出借方案，包括资产现状、使用目的、期限、要求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等，及可行性论证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（四）拟出租、出借资产的权属证明；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（五）能够证明出租、出借资产价值的有效凭证，如购货发票、工程决算、记账凭证、固定资产卡片等复印件；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（六）拟出租、出借资产的租金评估报告；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（七）按国家有关规定要求的其他材料。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二、事业类单位利用国有资产经营、对外投资和担保的，办理报批手续时，应提供下列材料：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（一）主管部门给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市财政局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的来函，函内应有明确具体的审核意见；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（二）单位拟经营、对外投资和担保的书面申请；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（三）经营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、对外投资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方案，包括资产现状、使用目的、期限、要求等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可行性论证；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（四）拟经营、对外投资和担保资产的权属证明；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（五）能够证明拟经营、对外投资和担保资产价值的有效凭证，如购货发票、工程决算、记账凭证、固定资产卡片等复印件；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（六）拟对外投资和担保资产的评估报告；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（七）按国家有关规定要求的其他材料。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A0FF0"/>
    <w:rsid w:val="6BEA0FF0"/>
    <w:rsid w:val="6C901C7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435"/>
    </w:pPr>
    <w:rPr>
      <w:rFonts w:ascii="Times New Roman" w:hAnsi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2026-08-13T07:43:00Z</dcterms:created>
  <dc:creator>袁昭昭</dc:creator>
  <cp:lastModifiedBy>袁昭昭</cp:lastModifiedBy>
  <dcterms:modified xsi:type="dcterms:W3CDTF">2026-08-13T07:44:29Z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