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sz w:val="84"/>
          <w:szCs w:val="84"/>
          <w:highlight w:val="none"/>
          <w:u w:val="single"/>
        </w:rPr>
      </w:pPr>
    </w:p>
    <w:p>
      <w:pPr>
        <w:rPr>
          <w:rFonts w:hint="default" w:ascii="Times New Roman" w:hAnsi="Times New Roman" w:cs="Times New Roman"/>
          <w:sz w:val="84"/>
          <w:szCs w:val="84"/>
          <w:highlight w:val="none"/>
          <w:u w:val="single"/>
        </w:rPr>
      </w:pPr>
    </w:p>
    <w:p>
      <w:pPr>
        <w:rPr>
          <w:rFonts w:hint="default" w:ascii="Times New Roman" w:hAnsi="Times New Roman" w:cs="Times New Roman"/>
          <w:sz w:val="84"/>
          <w:szCs w:val="84"/>
          <w:highlight w:val="none"/>
          <w:u w:val="single"/>
        </w:rPr>
      </w:pPr>
    </w:p>
    <w:p>
      <w:pPr>
        <w:rPr>
          <w:rFonts w:hint="default" w:ascii="Times New Roman" w:hAnsi="Times New Roman" w:cs="Times New Roman"/>
          <w:sz w:val="84"/>
          <w:szCs w:val="84"/>
          <w:highlight w:val="none"/>
          <w:u w:val="single"/>
        </w:rPr>
      </w:pPr>
    </w:p>
    <w:p>
      <w:pPr>
        <w:jc w:val="center"/>
        <w:rPr>
          <w:rFonts w:hint="default" w:ascii="Times New Roman" w:hAnsi="Times New Roman" w:eastAsia="宋体" w:cs="Times New Roman"/>
          <w:sz w:val="52"/>
          <w:szCs w:val="52"/>
          <w:highlight w:val="none"/>
          <w:lang w:eastAsia="zh-CN"/>
        </w:rPr>
      </w:pPr>
      <w:r>
        <w:rPr>
          <w:rFonts w:hint="default" w:ascii="Times New Roman" w:hAnsi="Times New Roman" w:cs="Times New Roman"/>
          <w:sz w:val="52"/>
          <w:szCs w:val="52"/>
          <w:highlight w:val="none"/>
          <w:lang w:val="en-US" w:eastAsia="zh-CN"/>
        </w:rPr>
        <w:t>2024</w:t>
      </w:r>
      <w:r>
        <w:rPr>
          <w:rFonts w:hint="default" w:ascii="Times New Roman" w:hAnsi="Times New Roman" w:cs="Times New Roman"/>
          <w:sz w:val="52"/>
          <w:szCs w:val="52"/>
          <w:highlight w:val="none"/>
        </w:rPr>
        <w:t>年</w:t>
      </w:r>
      <w:r>
        <w:rPr>
          <w:rFonts w:hint="default" w:ascii="Times New Roman" w:hAnsi="Times New Roman" w:cs="Times New Roman"/>
          <w:sz w:val="52"/>
          <w:szCs w:val="52"/>
          <w:highlight w:val="none"/>
          <w:lang w:eastAsia="zh-CN"/>
        </w:rPr>
        <w:t>三亚市财政局</w:t>
      </w:r>
      <w:r>
        <w:rPr>
          <w:rFonts w:hint="default" w:ascii="Times New Roman" w:hAnsi="Times New Roman" w:cs="Times New Roman"/>
          <w:sz w:val="52"/>
          <w:szCs w:val="52"/>
          <w:highlight w:val="none"/>
        </w:rPr>
        <w:t>部门预算</w:t>
      </w:r>
      <w:r>
        <w:rPr>
          <w:rFonts w:hint="default" w:ascii="Times New Roman" w:hAnsi="Times New Roman" w:cs="Times New Roman"/>
          <w:sz w:val="52"/>
          <w:szCs w:val="52"/>
          <w:highlight w:val="none"/>
          <w:lang w:eastAsia="zh-CN"/>
        </w:rPr>
        <w:t>公开说明</w:t>
      </w:r>
    </w:p>
    <w:p>
      <w:pPr>
        <w:ind w:firstLine="1680"/>
        <w:jc w:val="both"/>
        <w:rPr>
          <w:rFonts w:hint="default" w:ascii="Times New Roman" w:hAnsi="Times New Roman" w:cs="Times New Roman"/>
          <w:sz w:val="84"/>
          <w:szCs w:val="84"/>
          <w:highlight w:val="none"/>
        </w:rPr>
      </w:pPr>
    </w:p>
    <w:p>
      <w:pPr>
        <w:ind w:firstLine="1680"/>
        <w:jc w:val="center"/>
        <w:rPr>
          <w:rFonts w:hint="default" w:ascii="Times New Roman" w:hAnsi="Times New Roman" w:cs="Times New Roman"/>
          <w:sz w:val="84"/>
          <w:szCs w:val="84"/>
          <w:highlight w:val="none"/>
        </w:rPr>
      </w:pPr>
    </w:p>
    <w:p>
      <w:pPr>
        <w:ind w:firstLine="1680"/>
        <w:jc w:val="center"/>
        <w:rPr>
          <w:rFonts w:hint="default" w:ascii="Times New Roman" w:hAnsi="Times New Roman" w:cs="Times New Roman"/>
          <w:sz w:val="84"/>
          <w:szCs w:val="84"/>
          <w:highlight w:val="none"/>
        </w:rPr>
      </w:pPr>
    </w:p>
    <w:p>
      <w:pPr>
        <w:ind w:firstLine="1680"/>
        <w:jc w:val="center"/>
        <w:rPr>
          <w:rFonts w:hint="default" w:ascii="Times New Roman" w:hAnsi="Times New Roman" w:cs="Times New Roman"/>
          <w:sz w:val="84"/>
          <w:szCs w:val="84"/>
          <w:highlight w:val="none"/>
        </w:rPr>
      </w:pPr>
    </w:p>
    <w:p>
      <w:pPr>
        <w:ind w:firstLine="1680"/>
        <w:jc w:val="center"/>
        <w:rPr>
          <w:rFonts w:hint="default" w:ascii="Times New Roman" w:hAnsi="Times New Roman" w:cs="Times New Roman"/>
          <w:sz w:val="84"/>
          <w:szCs w:val="84"/>
          <w:highlight w:val="none"/>
        </w:rPr>
      </w:pPr>
    </w:p>
    <w:p>
      <w:pPr>
        <w:rPr>
          <w:rFonts w:hint="default" w:ascii="Times New Roman" w:hAnsi="Times New Roman" w:cs="Times New Roman"/>
          <w:sz w:val="84"/>
          <w:szCs w:val="84"/>
          <w:highlight w:val="none"/>
        </w:rPr>
      </w:pPr>
    </w:p>
    <w:p>
      <w:pPr>
        <w:jc w:val="center"/>
        <w:rPr>
          <w:rFonts w:hint="default" w:ascii="Times New Roman" w:hAnsi="Times New Roman" w:eastAsia="黑体" w:cs="Times New Roman"/>
          <w:sz w:val="52"/>
          <w:szCs w:val="52"/>
          <w:highlight w:val="none"/>
        </w:rPr>
      </w:pPr>
      <w:r>
        <w:rPr>
          <w:rFonts w:hint="default" w:ascii="Times New Roman" w:hAnsi="Times New Roman" w:eastAsia="黑体" w:cs="Times New Roman"/>
          <w:sz w:val="52"/>
          <w:szCs w:val="52"/>
          <w:highlight w:val="none"/>
        </w:rPr>
        <w:t>目录</w:t>
      </w:r>
    </w:p>
    <w:p>
      <w:pPr>
        <w:pStyle w:val="6"/>
        <w:numPr>
          <w:ilvl w:val="0"/>
          <w:numId w:val="1"/>
        </w:numPr>
        <w:ind w:firstLineChars="0"/>
        <w:jc w:val="left"/>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 xml:space="preserve">  </w:t>
      </w:r>
      <w:r>
        <w:rPr>
          <w:rFonts w:hint="default" w:ascii="Times New Roman" w:hAnsi="Times New Roman" w:eastAsia="黑体" w:cs="Times New Roman"/>
          <w:sz w:val="32"/>
          <w:szCs w:val="32"/>
          <w:highlight w:val="none"/>
          <w:lang w:eastAsia="zh-CN"/>
        </w:rPr>
        <w:t>三亚市财政局</w:t>
      </w:r>
      <w:r>
        <w:rPr>
          <w:rFonts w:hint="default" w:ascii="Times New Roman" w:hAnsi="Times New Roman" w:eastAsia="黑体" w:cs="Times New Roman"/>
          <w:sz w:val="32"/>
          <w:szCs w:val="32"/>
          <w:highlight w:val="none"/>
        </w:rPr>
        <w:t>概况</w:t>
      </w:r>
    </w:p>
    <w:p>
      <w:pPr>
        <w:pStyle w:val="6"/>
        <w:numPr>
          <w:ilvl w:val="0"/>
          <w:numId w:val="2"/>
        </w:numPr>
        <w:ind w:firstLineChars="0"/>
        <w:jc w:val="left"/>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主要职能</w:t>
      </w:r>
    </w:p>
    <w:p>
      <w:pPr>
        <w:pStyle w:val="6"/>
        <w:numPr>
          <w:ilvl w:val="0"/>
          <w:numId w:val="2"/>
        </w:numPr>
        <w:ind w:firstLineChars="0"/>
        <w:jc w:val="left"/>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部门预算单位构成</w:t>
      </w:r>
    </w:p>
    <w:p>
      <w:pPr>
        <w:pStyle w:val="6"/>
        <w:numPr>
          <w:ilvl w:val="0"/>
          <w:numId w:val="1"/>
        </w:numPr>
        <w:ind w:firstLineChars="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 xml:space="preserve">  </w:t>
      </w:r>
      <w:r>
        <w:rPr>
          <w:rFonts w:hint="default" w:ascii="Times New Roman" w:hAnsi="Times New Roman" w:eastAsia="黑体" w:cs="Times New Roman"/>
          <w:sz w:val="32"/>
          <w:szCs w:val="32"/>
          <w:highlight w:val="none"/>
          <w:lang w:eastAsia="zh-CN"/>
        </w:rPr>
        <w:t>三亚市财政局</w:t>
      </w:r>
      <w:r>
        <w:rPr>
          <w:rFonts w:hint="default" w:ascii="Times New Roman" w:hAnsi="Times New Roman" w:eastAsia="黑体" w:cs="Times New Roman"/>
          <w:sz w:val="32"/>
          <w:szCs w:val="32"/>
          <w:highlight w:val="none"/>
          <w:lang w:val="en-US" w:eastAsia="zh-CN"/>
        </w:rPr>
        <w:t>2024年</w:t>
      </w:r>
      <w:r>
        <w:rPr>
          <w:rFonts w:hint="default" w:ascii="Times New Roman" w:hAnsi="Times New Roman" w:eastAsia="黑体" w:cs="Times New Roman"/>
          <w:sz w:val="32"/>
          <w:szCs w:val="32"/>
          <w:highlight w:val="none"/>
        </w:rPr>
        <w:t>预算表</w:t>
      </w:r>
    </w:p>
    <w:p>
      <w:pPr>
        <w:pStyle w:val="6"/>
        <w:numPr>
          <w:ilvl w:val="0"/>
          <w:numId w:val="3"/>
        </w:numPr>
        <w:ind w:firstLineChars="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财政拨款收支总表</w:t>
      </w:r>
    </w:p>
    <w:p>
      <w:pPr>
        <w:pStyle w:val="6"/>
        <w:numPr>
          <w:ilvl w:val="0"/>
          <w:numId w:val="3"/>
        </w:numPr>
        <w:ind w:firstLineChars="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一般公共预算支出表</w:t>
      </w:r>
    </w:p>
    <w:p>
      <w:pPr>
        <w:pStyle w:val="6"/>
        <w:numPr>
          <w:ilvl w:val="0"/>
          <w:numId w:val="3"/>
        </w:numPr>
        <w:ind w:firstLineChars="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一般公共预算基本支出表</w:t>
      </w:r>
    </w:p>
    <w:p>
      <w:pPr>
        <w:pStyle w:val="6"/>
        <w:numPr>
          <w:ilvl w:val="0"/>
          <w:numId w:val="3"/>
        </w:numPr>
        <w:ind w:firstLineChars="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一般公共预算“三公”经费支出表</w:t>
      </w:r>
    </w:p>
    <w:p>
      <w:pPr>
        <w:pStyle w:val="6"/>
        <w:numPr>
          <w:ilvl w:val="0"/>
          <w:numId w:val="3"/>
        </w:numPr>
        <w:ind w:firstLineChars="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政府性基金预算支出表。</w:t>
      </w:r>
    </w:p>
    <w:p>
      <w:pPr>
        <w:pStyle w:val="6"/>
        <w:numPr>
          <w:ilvl w:val="0"/>
          <w:numId w:val="3"/>
        </w:numPr>
        <w:ind w:firstLineChars="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政府性基金预算“三公”经费支出表</w:t>
      </w:r>
    </w:p>
    <w:p>
      <w:pPr>
        <w:pStyle w:val="6"/>
        <w:numPr>
          <w:ilvl w:val="0"/>
          <w:numId w:val="3"/>
        </w:numPr>
        <w:ind w:firstLineChars="0"/>
        <w:jc w:val="left"/>
        <w:rPr>
          <w:rFonts w:hint="default" w:ascii="Times New Roman" w:hAnsi="Times New Roman" w:eastAsia="黑体" w:cs="Times New Roman"/>
          <w:sz w:val="32"/>
          <w:szCs w:val="32"/>
          <w:highlight w:val="none"/>
        </w:rPr>
      </w:pPr>
      <w:r>
        <w:rPr>
          <w:rFonts w:hint="default" w:ascii="Times New Roman" w:hAnsi="Times New Roman" w:eastAsia="仿宋_GB2312" w:cs="Times New Roman"/>
          <w:sz w:val="32"/>
          <w:szCs w:val="32"/>
          <w:highlight w:val="none"/>
        </w:rPr>
        <w:t>部门</w:t>
      </w:r>
      <w:r>
        <w:rPr>
          <w:rFonts w:hint="default" w:ascii="Times New Roman" w:hAnsi="Times New Roman" w:eastAsia="仿宋_GB2312" w:cs="Times New Roman"/>
          <w:sz w:val="32"/>
          <w:szCs w:val="32"/>
          <w:highlight w:val="none"/>
          <w:lang w:eastAsia="zh-CN"/>
        </w:rPr>
        <w:t>（单位）</w:t>
      </w:r>
      <w:r>
        <w:rPr>
          <w:rFonts w:hint="default" w:ascii="Times New Roman" w:hAnsi="Times New Roman" w:eastAsia="仿宋_GB2312" w:cs="Times New Roman"/>
          <w:sz w:val="32"/>
          <w:szCs w:val="32"/>
          <w:highlight w:val="none"/>
        </w:rPr>
        <w:t>收支总表</w:t>
      </w:r>
    </w:p>
    <w:p>
      <w:pPr>
        <w:pStyle w:val="6"/>
        <w:numPr>
          <w:ilvl w:val="0"/>
          <w:numId w:val="3"/>
        </w:numPr>
        <w:ind w:firstLineChars="0"/>
        <w:jc w:val="left"/>
        <w:rPr>
          <w:rFonts w:hint="default" w:ascii="Times New Roman" w:hAnsi="Times New Roman" w:eastAsia="黑体" w:cs="Times New Roman"/>
          <w:sz w:val="32"/>
          <w:szCs w:val="32"/>
          <w:highlight w:val="none"/>
        </w:rPr>
      </w:pPr>
      <w:r>
        <w:rPr>
          <w:rFonts w:hint="default" w:ascii="Times New Roman" w:hAnsi="Times New Roman" w:eastAsia="仿宋_GB2312" w:cs="Times New Roman"/>
          <w:sz w:val="32"/>
          <w:szCs w:val="32"/>
          <w:highlight w:val="none"/>
        </w:rPr>
        <w:t>部门</w:t>
      </w:r>
      <w:r>
        <w:rPr>
          <w:rFonts w:hint="default" w:ascii="Times New Roman" w:hAnsi="Times New Roman" w:eastAsia="仿宋_GB2312" w:cs="Times New Roman"/>
          <w:sz w:val="32"/>
          <w:szCs w:val="32"/>
          <w:highlight w:val="none"/>
          <w:lang w:eastAsia="zh-CN"/>
        </w:rPr>
        <w:t>（单位）</w:t>
      </w:r>
      <w:r>
        <w:rPr>
          <w:rFonts w:hint="default" w:ascii="Times New Roman" w:hAnsi="Times New Roman" w:eastAsia="仿宋_GB2312" w:cs="Times New Roman"/>
          <w:sz w:val="32"/>
          <w:szCs w:val="32"/>
          <w:highlight w:val="none"/>
        </w:rPr>
        <w:t>收入总表</w:t>
      </w:r>
    </w:p>
    <w:p>
      <w:pPr>
        <w:pStyle w:val="6"/>
        <w:numPr>
          <w:ilvl w:val="0"/>
          <w:numId w:val="3"/>
        </w:numPr>
        <w:ind w:firstLineChars="0"/>
        <w:jc w:val="left"/>
        <w:rPr>
          <w:rFonts w:hint="default" w:ascii="Times New Roman" w:hAnsi="Times New Roman" w:eastAsia="黑体" w:cs="Times New Roman"/>
          <w:sz w:val="32"/>
          <w:szCs w:val="32"/>
          <w:highlight w:val="none"/>
        </w:rPr>
      </w:pPr>
      <w:r>
        <w:rPr>
          <w:rFonts w:hint="default" w:ascii="Times New Roman" w:hAnsi="Times New Roman" w:eastAsia="仿宋_GB2312" w:cs="Times New Roman"/>
          <w:sz w:val="32"/>
          <w:szCs w:val="32"/>
          <w:highlight w:val="none"/>
        </w:rPr>
        <w:t>部门</w:t>
      </w:r>
      <w:r>
        <w:rPr>
          <w:rFonts w:hint="default" w:ascii="Times New Roman" w:hAnsi="Times New Roman" w:eastAsia="仿宋_GB2312" w:cs="Times New Roman"/>
          <w:sz w:val="32"/>
          <w:szCs w:val="32"/>
          <w:highlight w:val="none"/>
          <w:lang w:eastAsia="zh-CN"/>
        </w:rPr>
        <w:t>（单位）</w:t>
      </w:r>
      <w:r>
        <w:rPr>
          <w:rFonts w:hint="default" w:ascii="Times New Roman" w:hAnsi="Times New Roman" w:eastAsia="仿宋_GB2312" w:cs="Times New Roman"/>
          <w:sz w:val="32"/>
          <w:szCs w:val="32"/>
          <w:highlight w:val="none"/>
        </w:rPr>
        <w:t>支出总表</w:t>
      </w:r>
    </w:p>
    <w:p>
      <w:pPr>
        <w:pStyle w:val="6"/>
        <w:numPr>
          <w:ilvl w:val="0"/>
          <w:numId w:val="3"/>
        </w:numPr>
        <w:ind w:firstLineChars="0"/>
        <w:jc w:val="left"/>
        <w:rPr>
          <w:rFonts w:hint="default" w:ascii="Times New Roman" w:hAnsi="Times New Roman" w:eastAsia="黑体" w:cs="Times New Roman"/>
          <w:sz w:val="32"/>
          <w:szCs w:val="32"/>
          <w:highlight w:val="none"/>
        </w:rPr>
      </w:pPr>
      <w:r>
        <w:rPr>
          <w:rFonts w:hint="default" w:ascii="Times New Roman" w:hAnsi="Times New Roman" w:eastAsia="仿宋_GB2312" w:cs="Times New Roman"/>
          <w:sz w:val="32"/>
          <w:szCs w:val="32"/>
          <w:highlight w:val="none"/>
        </w:rPr>
        <w:t>项目支出绩效信息表</w:t>
      </w:r>
    </w:p>
    <w:p>
      <w:pPr>
        <w:pStyle w:val="6"/>
        <w:numPr>
          <w:ilvl w:val="0"/>
          <w:numId w:val="1"/>
        </w:numPr>
        <w:ind w:firstLineChars="0"/>
        <w:jc w:val="left"/>
        <w:rPr>
          <w:rFonts w:hint="default" w:ascii="Times New Roman" w:hAnsi="Times New Roman" w:eastAsia="仿宋_GB2312" w:cs="Times New Roman"/>
          <w:sz w:val="32"/>
          <w:szCs w:val="32"/>
          <w:highlight w:val="none"/>
        </w:rPr>
      </w:pPr>
      <w:r>
        <w:rPr>
          <w:rFonts w:hint="default" w:ascii="Times New Roman" w:hAnsi="Times New Roman" w:eastAsia="黑体" w:cs="Times New Roman"/>
          <w:sz w:val="32"/>
          <w:szCs w:val="32"/>
          <w:highlight w:val="none"/>
        </w:rPr>
        <w:t xml:space="preserve">  三亚市财政局</w:t>
      </w:r>
      <w:r>
        <w:rPr>
          <w:rFonts w:hint="default" w:ascii="Times New Roman" w:hAnsi="Times New Roman" w:eastAsia="仿宋_GB2312" w:cs="Times New Roman"/>
          <w:sz w:val="32"/>
          <w:szCs w:val="32"/>
          <w:highlight w:val="none"/>
          <w:lang w:val="en-US" w:eastAsia="zh-CN"/>
        </w:rPr>
        <w:t>2024</w:t>
      </w:r>
      <w:r>
        <w:rPr>
          <w:rFonts w:hint="default" w:ascii="Times New Roman" w:hAnsi="Times New Roman" w:eastAsia="黑体" w:cs="Times New Roman"/>
          <w:sz w:val="32"/>
          <w:szCs w:val="32"/>
          <w:highlight w:val="none"/>
        </w:rPr>
        <w:t>年部门预算情况说明</w:t>
      </w:r>
    </w:p>
    <w:p>
      <w:pPr>
        <w:pStyle w:val="6"/>
        <w:numPr>
          <w:ilvl w:val="0"/>
          <w:numId w:val="1"/>
        </w:numPr>
        <w:ind w:firstLineChars="0"/>
        <w:jc w:val="left"/>
        <w:rPr>
          <w:rFonts w:hint="default" w:ascii="Times New Roman" w:hAnsi="Times New Roman" w:eastAsia="仿宋_GB2312" w:cs="Times New Roman"/>
          <w:sz w:val="32"/>
          <w:szCs w:val="32"/>
          <w:highlight w:val="none"/>
        </w:rPr>
      </w:pPr>
      <w:r>
        <w:rPr>
          <w:rFonts w:hint="default" w:ascii="Times New Roman" w:hAnsi="Times New Roman" w:eastAsia="黑体" w:cs="Times New Roman"/>
          <w:sz w:val="32"/>
          <w:szCs w:val="32"/>
          <w:highlight w:val="none"/>
        </w:rPr>
        <w:t xml:space="preserve">   名词解释</w:t>
      </w:r>
    </w:p>
    <w:p>
      <w:pPr>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br w:type="page"/>
      </w:r>
    </w:p>
    <w:p>
      <w:pPr>
        <w:pStyle w:val="6"/>
        <w:numPr>
          <w:ilvl w:val="0"/>
          <w:numId w:val="4"/>
        </w:numPr>
        <w:ind w:firstLineChars="0"/>
        <w:jc w:val="center"/>
        <w:rPr>
          <w:rFonts w:hint="default" w:ascii="Times New Roman" w:hAnsi="Times New Roman" w:eastAsia="仿宋_GB2312" w:cs="Times New Roman"/>
          <w:sz w:val="32"/>
          <w:szCs w:val="32"/>
          <w:highlight w:val="none"/>
        </w:rPr>
      </w:pPr>
      <w:r>
        <w:rPr>
          <w:rFonts w:hint="default" w:ascii="Times New Roman" w:hAnsi="Times New Roman" w:eastAsia="黑体" w:cs="Times New Roman"/>
          <w:sz w:val="32"/>
          <w:szCs w:val="32"/>
          <w:highlight w:val="none"/>
        </w:rPr>
        <w:t xml:space="preserve">  </w:t>
      </w:r>
      <w:r>
        <w:rPr>
          <w:rFonts w:hint="default" w:ascii="Times New Roman" w:hAnsi="Times New Roman" w:eastAsia="黑体" w:cs="Times New Roman"/>
          <w:sz w:val="32"/>
          <w:szCs w:val="32"/>
          <w:highlight w:val="none"/>
          <w:lang w:eastAsia="zh-CN"/>
        </w:rPr>
        <w:t>三亚市财政局</w:t>
      </w:r>
      <w:r>
        <w:rPr>
          <w:rFonts w:hint="default" w:ascii="Times New Roman" w:hAnsi="Times New Roman" w:eastAsia="黑体" w:cs="Times New Roman"/>
          <w:sz w:val="32"/>
          <w:szCs w:val="32"/>
          <w:highlight w:val="none"/>
          <w:lang w:val="en-US" w:eastAsia="zh-CN"/>
        </w:rPr>
        <w:t>2024年</w:t>
      </w:r>
      <w:r>
        <w:rPr>
          <w:rFonts w:hint="default" w:ascii="Times New Roman" w:hAnsi="Times New Roman" w:eastAsia="黑体" w:cs="Times New Roman"/>
          <w:sz w:val="32"/>
          <w:szCs w:val="32"/>
          <w:highlight w:val="none"/>
        </w:rPr>
        <w:t>概况</w:t>
      </w:r>
    </w:p>
    <w:p>
      <w:pPr>
        <w:jc w:val="left"/>
        <w:rPr>
          <w:rFonts w:hint="default" w:ascii="Times New Roman" w:hAnsi="Times New Roman" w:eastAsia="仿宋_GB2312" w:cs="Times New Roman"/>
          <w:sz w:val="32"/>
          <w:szCs w:val="32"/>
          <w:highlight w:val="none"/>
        </w:rPr>
      </w:pPr>
    </w:p>
    <w:p>
      <w:pPr>
        <w:pStyle w:val="6"/>
        <w:numPr>
          <w:ilvl w:val="0"/>
          <w:numId w:val="0"/>
        </w:numPr>
        <w:ind w:leftChars="0"/>
        <w:jc w:val="left"/>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val="en-US" w:eastAsia="zh-CN"/>
        </w:rPr>
        <w:t xml:space="preserve">    </w:t>
      </w:r>
      <w:r>
        <w:rPr>
          <w:rFonts w:hint="eastAsia" w:ascii="Times New Roman" w:hAnsi="Times New Roman" w:eastAsia="黑体" w:cs="Times New Roman"/>
          <w:sz w:val="32"/>
          <w:szCs w:val="32"/>
          <w:highlight w:val="none"/>
          <w:lang w:eastAsia="zh-CN"/>
        </w:rPr>
        <w:t>一、</w:t>
      </w:r>
      <w:r>
        <w:rPr>
          <w:rFonts w:hint="default" w:ascii="Times New Roman" w:hAnsi="Times New Roman" w:eastAsia="黑体" w:cs="Times New Roman"/>
          <w:sz w:val="32"/>
          <w:szCs w:val="32"/>
          <w:highlight w:val="none"/>
        </w:rPr>
        <w:t>主要职能</w:t>
      </w:r>
    </w:p>
    <w:p>
      <w:pPr>
        <w:spacing w:line="578" w:lineRule="exact"/>
        <w:ind w:firstLine="66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（一）</w:t>
      </w:r>
      <w:r>
        <w:rPr>
          <w:rFonts w:hint="default" w:ascii="Times New Roman" w:hAnsi="Times New Roman" w:eastAsia="仿宋_GB2312" w:cs="Times New Roman"/>
          <w:sz w:val="32"/>
          <w:szCs w:val="32"/>
          <w:highlight w:val="none"/>
        </w:rPr>
        <w:t>贯彻落实党和国家、省有关全市财政工作的方针政策、法律法规，执行市委、市政府决策部署和中国（海南）自由贸易试验区、中国特色自由贸易港政策措施，研究提出中国（海南）自由贸易试验区、中国特色自由贸易港有关建设财税工作方面的意见和建议。</w:t>
      </w:r>
    </w:p>
    <w:p>
      <w:pPr>
        <w:spacing w:line="578" w:lineRule="exact"/>
        <w:ind w:firstLine="66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（二）</w:t>
      </w:r>
      <w:r>
        <w:rPr>
          <w:rFonts w:hint="default" w:ascii="Times New Roman" w:hAnsi="Times New Roman" w:eastAsia="仿宋_GB2312" w:cs="Times New Roman"/>
          <w:sz w:val="32"/>
          <w:szCs w:val="32"/>
          <w:highlight w:val="none"/>
        </w:rPr>
        <w:t>承担市本级各项财政收支管理的责任。提出全市税收政策建议，确定财政税收收入计划，指导监督财税政策的贯彻和执行。负责编制年度市本级预决算草案并组织执行。受市政府委托，向市人民代表大会报告市本级财政预算及其执行情况，向市人大常委会报告决算。组织制订经费开支标准、定额，负责审核批复部门（单位）的年度预决算。管理全市各项财政收入、财政专户资金、政府性基金。完善转移支付制度。负责组织制定全市公务员津贴补贴政策，指导各区组织做好规范公务员津贴补贴工作。</w:t>
      </w:r>
    </w:p>
    <w:p>
      <w:pPr>
        <w:spacing w:line="578" w:lineRule="exact"/>
        <w:ind w:firstLine="66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（三）</w:t>
      </w:r>
      <w:r>
        <w:rPr>
          <w:rFonts w:hint="default" w:ascii="Times New Roman" w:hAnsi="Times New Roman" w:eastAsia="仿宋_GB2312" w:cs="Times New Roman"/>
          <w:sz w:val="32"/>
          <w:szCs w:val="32"/>
          <w:highlight w:val="none"/>
        </w:rPr>
        <w:t>组织推行财政国库管理制度、国库集中收付制度，指导和监督市本级国库业务，按规定承担市本级财政资金账户和国库现金管理工作。负责拟订政府采购制度并监督实施。</w:t>
      </w:r>
    </w:p>
    <w:p>
      <w:pPr>
        <w:spacing w:line="578" w:lineRule="exact"/>
        <w:ind w:firstLine="66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（四）</w:t>
      </w:r>
      <w:r>
        <w:rPr>
          <w:rFonts w:hint="default" w:ascii="Times New Roman" w:hAnsi="Times New Roman" w:eastAsia="仿宋_GB2312" w:cs="Times New Roman"/>
          <w:sz w:val="32"/>
          <w:szCs w:val="32"/>
          <w:highlight w:val="none"/>
        </w:rPr>
        <w:t>负责政府非税收入管理，按规定对本市行政事业单位行政事业性收费、政府性基金和罚没收入实行监督管理。管理财政票据。监督管理本市彩票市场，按规定管理彩票资金。</w:t>
      </w:r>
    </w:p>
    <w:p>
      <w:pPr>
        <w:spacing w:line="578" w:lineRule="exact"/>
        <w:ind w:firstLine="66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（五）</w:t>
      </w:r>
      <w:r>
        <w:rPr>
          <w:rFonts w:hint="default" w:ascii="Times New Roman" w:hAnsi="Times New Roman" w:eastAsia="仿宋_GB2312" w:cs="Times New Roman"/>
          <w:sz w:val="32"/>
          <w:szCs w:val="32"/>
          <w:highlight w:val="none"/>
        </w:rPr>
        <w:t>拟订我市国有资本经营预算的制度和办法，组织实施国有企业的清产核资、资本金权属界定和登记；负责国有资本金的统计、分析，指导财产评估业务；负责国有资本金收益的征管工作。负责审核和汇总编制全市国有资本经营预决算草案，收取市本级企业国有资本收益，拟订并组织实施企业财务制度，监督执行《企业财务通则》。按规定管理金融类企业国有资产。参与拟订企业国有资产管理相关制度，按规定管理资产评估工作。</w:t>
      </w:r>
    </w:p>
    <w:p>
      <w:pPr>
        <w:spacing w:line="578" w:lineRule="exact"/>
        <w:ind w:firstLine="66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（六）</w:t>
      </w:r>
      <w:r>
        <w:rPr>
          <w:rFonts w:hint="default" w:ascii="Times New Roman" w:hAnsi="Times New Roman" w:eastAsia="仿宋_GB2312" w:cs="Times New Roman"/>
          <w:sz w:val="32"/>
          <w:szCs w:val="32"/>
          <w:highlight w:val="none"/>
        </w:rPr>
        <w:t>拟订行政事业单位国有资产管理规章制度，按规定管理市本级行政事业单位国有资产，制定需要统一规定的开支标准和支出政策。负责财政预算内行政机构、事业单位和社会团体的非贸易外汇和财政预算内的国际收支管理。</w:t>
      </w:r>
    </w:p>
    <w:p>
      <w:pPr>
        <w:spacing w:line="578" w:lineRule="exact"/>
        <w:ind w:firstLine="66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（七）</w:t>
      </w:r>
      <w:r>
        <w:rPr>
          <w:rFonts w:hint="default" w:ascii="Times New Roman" w:hAnsi="Times New Roman" w:eastAsia="仿宋_GB2312" w:cs="Times New Roman"/>
          <w:sz w:val="32"/>
          <w:szCs w:val="32"/>
          <w:highlight w:val="none"/>
        </w:rPr>
        <w:t>负责办理和监督市本级的经济发展支出、政府性投资项目的财政拨款，参与拟订重点建设投资的有关政策，制定我市基本建设财务制度，负责有关政策性补贴和专项储备资金财政管理工作。</w:t>
      </w:r>
    </w:p>
    <w:p>
      <w:pPr>
        <w:spacing w:line="578" w:lineRule="exact"/>
        <w:ind w:firstLine="66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（八）</w:t>
      </w:r>
      <w:r>
        <w:rPr>
          <w:rFonts w:hint="default" w:ascii="Times New Roman" w:hAnsi="Times New Roman" w:eastAsia="仿宋_GB2312" w:cs="Times New Roman"/>
          <w:sz w:val="32"/>
          <w:szCs w:val="32"/>
          <w:highlight w:val="none"/>
        </w:rPr>
        <w:t>制订并组织实施社会保障和就业、退役军人事务、卫生健康等财政政策；管理市本级社会保障和就业及医疗卫生支出；审核社会保险基金预决算；管理机关事业单位养老保险职业年金；组织实施对社会保障资金使用的财政监督。</w:t>
      </w:r>
    </w:p>
    <w:p>
      <w:pPr>
        <w:spacing w:line="578" w:lineRule="exact"/>
        <w:ind w:firstLine="66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（九）</w:t>
      </w:r>
      <w:r>
        <w:rPr>
          <w:rFonts w:hint="default" w:ascii="Times New Roman" w:hAnsi="Times New Roman" w:eastAsia="仿宋_GB2312" w:cs="Times New Roman"/>
          <w:sz w:val="32"/>
          <w:szCs w:val="32"/>
          <w:highlight w:val="none"/>
        </w:rPr>
        <w:t>依法拟订本市政府性债务和政府隐性债务管理制度和办法，防范化解政府性债务和政府隐性债务风险。规范运用政府和社会资本合作(PPP)模式。完善全市政府性债务管理制度，负责债务规模控制、债券发行、预算管理、统计分析和风险监控工作。</w:t>
      </w:r>
    </w:p>
    <w:p>
      <w:pPr>
        <w:spacing w:line="578" w:lineRule="exact"/>
        <w:ind w:firstLine="66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（十）</w:t>
      </w:r>
      <w:r>
        <w:rPr>
          <w:rFonts w:hint="default" w:ascii="Times New Roman" w:hAnsi="Times New Roman" w:eastAsia="仿宋_GB2312" w:cs="Times New Roman"/>
          <w:sz w:val="32"/>
          <w:szCs w:val="32"/>
          <w:highlight w:val="none"/>
        </w:rPr>
        <w:t> 监督执行《会计法》等会计规章制度；负责全市会计从业人员的管理和建账监督工作；负责全市市级机关及直属事业单位的财务会计核算工作。负责申报设立代理记账机构的审批工作。</w:t>
      </w:r>
    </w:p>
    <w:p>
      <w:pPr>
        <w:spacing w:line="578" w:lineRule="exact"/>
        <w:ind w:firstLine="66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（十一）</w:t>
      </w:r>
      <w:r>
        <w:rPr>
          <w:rFonts w:hint="default" w:ascii="Times New Roman" w:hAnsi="Times New Roman" w:eastAsia="仿宋_GB2312" w:cs="Times New Roman"/>
          <w:sz w:val="32"/>
          <w:szCs w:val="32"/>
          <w:highlight w:val="none"/>
        </w:rPr>
        <w:t>组织实施全市财政监督检查工作，监督检查全市财税法规、政策的执行情况，依法查处财政违法行为。组织建立财政支出绩效评价体系，开展财政支出绩效评价工作。 </w:t>
      </w:r>
    </w:p>
    <w:p>
      <w:pPr>
        <w:spacing w:line="578" w:lineRule="exact"/>
        <w:ind w:firstLine="66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（十二）</w:t>
      </w:r>
      <w:r>
        <w:rPr>
          <w:rFonts w:hint="default" w:ascii="Times New Roman" w:hAnsi="Times New Roman" w:eastAsia="仿宋_GB2312" w:cs="Times New Roman"/>
          <w:sz w:val="32"/>
          <w:szCs w:val="32"/>
          <w:highlight w:val="none"/>
        </w:rPr>
        <w:t>负责对所属事业单位贯彻执行党和国家的方针政策、法律法规规章情况的检查监督，协同有关部门监管其非经营性国有资产。</w:t>
      </w:r>
    </w:p>
    <w:p>
      <w:pPr>
        <w:spacing w:line="578" w:lineRule="exact"/>
        <w:ind w:firstLine="66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（十三）</w:t>
      </w:r>
      <w:r>
        <w:rPr>
          <w:rFonts w:hint="default" w:ascii="Times New Roman" w:hAnsi="Times New Roman" w:eastAsia="仿宋_GB2312" w:cs="Times New Roman"/>
          <w:sz w:val="32"/>
          <w:szCs w:val="32"/>
          <w:highlight w:val="none"/>
        </w:rPr>
        <w:t>检查指导各区财政工作，完成市委、市政府交办的其他工作。</w:t>
      </w:r>
    </w:p>
    <w:p>
      <w:pPr>
        <w:spacing w:line="578" w:lineRule="exact"/>
        <w:ind w:firstLine="66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（十四）</w:t>
      </w:r>
      <w:r>
        <w:rPr>
          <w:rFonts w:hint="default" w:ascii="Times New Roman" w:hAnsi="Times New Roman" w:eastAsia="仿宋_GB2312" w:cs="Times New Roman"/>
          <w:sz w:val="32"/>
          <w:szCs w:val="32"/>
          <w:highlight w:val="none"/>
        </w:rPr>
        <w:t>职能转变。</w:t>
      </w:r>
    </w:p>
    <w:p>
      <w:pPr>
        <w:spacing w:line="578" w:lineRule="exact"/>
        <w:ind w:firstLine="66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增加“防范化解地方政府隐性债务风险和问责”职责，测算、分析、预警地方政府债务风险，指导市县防范化解风险，提出违规举债政府隐性债务问责建议。增加“财政事权和支出责任划分”职责，科学合理划分各级政府财政事权和支出责任，提高基本公共服务供给效率。“建立国有资产报告制度”职责，建立健全全面规范的国有资产管理情况制度，推进国有资产管理公开透明。</w:t>
      </w:r>
    </w:p>
    <w:p>
      <w:pPr>
        <w:spacing w:line="578" w:lineRule="exact"/>
        <w:ind w:firstLine="660"/>
        <w:rPr>
          <w:rFonts w:hint="default" w:ascii="Times New Roman" w:hAnsi="Times New Roman" w:eastAsia="黑体" w:cs="Times New Roman"/>
          <w:sz w:val="32"/>
          <w:szCs w:val="32"/>
          <w:highlight w:val="none"/>
        </w:rPr>
      </w:pPr>
      <w:r>
        <w:rPr>
          <w:rFonts w:hint="default" w:ascii="Times New Roman" w:hAnsi="Times New Roman" w:eastAsia="仿宋_GB2312" w:cs="Times New Roman"/>
          <w:sz w:val="32"/>
          <w:szCs w:val="32"/>
          <w:highlight w:val="none"/>
        </w:rPr>
        <w:t>加强“规范运用政府和社会资本合作（PPP）模式”职责，引导社会资本参与我市基础设施建设和民生事业。</w:t>
      </w:r>
    </w:p>
    <w:p>
      <w:pPr>
        <w:pStyle w:val="6"/>
        <w:numPr>
          <w:ilvl w:val="0"/>
          <w:numId w:val="0"/>
        </w:numPr>
        <w:ind w:leftChars="0"/>
        <w:jc w:val="left"/>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val="en-US" w:eastAsia="zh-CN"/>
        </w:rPr>
        <w:t xml:space="preserve">    </w:t>
      </w:r>
      <w:r>
        <w:rPr>
          <w:rFonts w:hint="eastAsia" w:ascii="Times New Roman" w:hAnsi="Times New Roman" w:eastAsia="黑体" w:cs="Times New Roman"/>
          <w:sz w:val="32"/>
          <w:szCs w:val="32"/>
          <w:highlight w:val="none"/>
          <w:lang w:eastAsia="zh-CN"/>
        </w:rPr>
        <w:t>二、</w:t>
      </w:r>
      <w:r>
        <w:rPr>
          <w:rFonts w:hint="default" w:ascii="Times New Roman" w:hAnsi="Times New Roman" w:eastAsia="黑体" w:cs="Times New Roman"/>
          <w:sz w:val="32"/>
          <w:szCs w:val="32"/>
          <w:highlight w:val="none"/>
        </w:rPr>
        <w:t>部门预算单位构成</w:t>
      </w:r>
    </w:p>
    <w:p>
      <w:pPr>
        <w:ind w:firstLine="800" w:firstLineChars="250"/>
        <w:jc w:val="left"/>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纳入三亚市财政局2023年部门预算编制范围的二级预算单位包括：</w:t>
      </w:r>
    </w:p>
    <w:p>
      <w:pPr>
        <w:pStyle w:val="10"/>
        <w:numPr>
          <w:ilvl w:val="0"/>
          <w:numId w:val="5"/>
        </w:numPr>
        <w:ind w:firstLineChars="0"/>
        <w:jc w:val="left"/>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三亚市财政局本级</w:t>
      </w:r>
    </w:p>
    <w:p>
      <w:pPr>
        <w:numPr>
          <w:ilvl w:val="0"/>
          <w:numId w:val="5"/>
        </w:numPr>
        <w:jc w:val="left"/>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三亚市会计管理中心(三亚市财政国库支付局)</w:t>
      </w:r>
    </w:p>
    <w:p>
      <w:pPr>
        <w:numPr>
          <w:ilvl w:val="0"/>
          <w:numId w:val="5"/>
        </w:numPr>
        <w:jc w:val="left"/>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三亚市投资评审中心</w:t>
      </w:r>
    </w:p>
    <w:p>
      <w:pPr>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 xml:space="preserve">第二部分 </w:t>
      </w:r>
      <w:r>
        <w:rPr>
          <w:rFonts w:hint="default" w:ascii="Times New Roman" w:hAnsi="Times New Roman" w:eastAsia="仿宋_GB2312" w:cs="Times New Roman"/>
          <w:sz w:val="32"/>
          <w:szCs w:val="32"/>
          <w:highlight w:val="none"/>
        </w:rPr>
        <w:t xml:space="preserve"> </w:t>
      </w:r>
      <w:r>
        <w:rPr>
          <w:rFonts w:hint="default" w:ascii="Times New Roman" w:hAnsi="Times New Roman" w:eastAsia="黑体" w:cs="Times New Roman"/>
          <w:sz w:val="32"/>
          <w:szCs w:val="32"/>
          <w:highlight w:val="none"/>
          <w:lang w:eastAsia="zh-CN"/>
        </w:rPr>
        <w:t>三亚市财政局</w:t>
      </w:r>
      <w:r>
        <w:rPr>
          <w:rFonts w:hint="default" w:ascii="Times New Roman" w:hAnsi="Times New Roman" w:eastAsia="黑体" w:cs="Times New Roman"/>
          <w:sz w:val="32"/>
          <w:szCs w:val="32"/>
          <w:highlight w:val="none"/>
          <w:lang w:val="en-US" w:eastAsia="zh-CN"/>
        </w:rPr>
        <w:t>2024年部门</w:t>
      </w:r>
      <w:r>
        <w:rPr>
          <w:rFonts w:hint="default" w:ascii="Times New Roman" w:hAnsi="Times New Roman" w:eastAsia="黑体" w:cs="Times New Roman"/>
          <w:sz w:val="32"/>
          <w:szCs w:val="32"/>
          <w:highlight w:val="none"/>
        </w:rPr>
        <w:t>预算表</w:t>
      </w:r>
    </w:p>
    <w:p>
      <w:pPr>
        <w:ind w:left="800"/>
        <w:jc w:val="left"/>
        <w:rPr>
          <w:rFonts w:hint="default" w:ascii="Times New Roman" w:hAnsi="Times New Roman" w:eastAsia="黑体" w:cs="Times New Roman"/>
          <w:sz w:val="32"/>
          <w:szCs w:val="32"/>
          <w:highlight w:val="none"/>
        </w:rPr>
      </w:pPr>
    </w:p>
    <w:p>
      <w:pPr>
        <w:ind w:left="800"/>
        <w:jc w:val="center"/>
        <w:rPr>
          <w:rFonts w:hint="default" w:ascii="Times New Roman" w:hAnsi="Times New Roman" w:eastAsia="仿宋_GB2312" w:cs="Times New Roman"/>
          <w:b/>
          <w:sz w:val="32"/>
          <w:szCs w:val="32"/>
          <w:highlight w:val="none"/>
        </w:rPr>
      </w:pPr>
      <w:r>
        <w:rPr>
          <w:rFonts w:hint="default" w:ascii="Times New Roman" w:hAnsi="Times New Roman" w:eastAsia="仿宋_GB2312" w:cs="Times New Roman"/>
          <w:b/>
          <w:sz w:val="32"/>
          <w:szCs w:val="32"/>
          <w:highlight w:val="none"/>
        </w:rPr>
        <w:t>（此部分内容即为部门或单位预算公开表）</w:t>
      </w:r>
    </w:p>
    <w:p>
      <w:pPr>
        <w:rPr>
          <w:rFonts w:hint="default" w:ascii="Times New Roman" w:hAnsi="Times New Roman" w:eastAsia="黑体" w:cs="Times New Roman"/>
          <w:sz w:val="32"/>
          <w:szCs w:val="32"/>
          <w:highlight w:val="none"/>
        </w:rPr>
      </w:pPr>
    </w:p>
    <w:p>
      <w:pPr>
        <w:ind w:firstLine="480" w:firstLineChars="15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第三部分  三亚市财政局</w:t>
      </w:r>
      <w:r>
        <w:rPr>
          <w:rFonts w:hint="default" w:ascii="Times New Roman" w:hAnsi="Times New Roman" w:eastAsia="仿宋_GB2312" w:cs="Times New Roman"/>
          <w:sz w:val="32"/>
          <w:szCs w:val="32"/>
          <w:highlight w:val="none"/>
          <w:lang w:val="en-US" w:eastAsia="zh-CN"/>
        </w:rPr>
        <w:t>2024</w:t>
      </w:r>
      <w:r>
        <w:rPr>
          <w:rFonts w:hint="default" w:ascii="Times New Roman" w:hAnsi="Times New Roman" w:eastAsia="黑体" w:cs="Times New Roman"/>
          <w:sz w:val="32"/>
          <w:szCs w:val="32"/>
          <w:highlight w:val="none"/>
        </w:rPr>
        <w:t>年部门预算情况说明</w:t>
      </w:r>
    </w:p>
    <w:p>
      <w:pPr>
        <w:jc w:val="center"/>
        <w:rPr>
          <w:rFonts w:hint="default" w:ascii="Times New Roman" w:hAnsi="Times New Roman" w:eastAsia="黑体" w:cs="Times New Roman"/>
          <w:sz w:val="32"/>
          <w:szCs w:val="32"/>
          <w:highlight w:val="none"/>
        </w:rPr>
      </w:pPr>
    </w:p>
    <w:p>
      <w:pPr>
        <w:ind w:firstLine="640" w:firstLineChars="200"/>
        <w:jc w:val="left"/>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一、关于三亚市财政局</w:t>
      </w:r>
      <w:r>
        <w:rPr>
          <w:rFonts w:hint="default" w:ascii="Times New Roman" w:hAnsi="Times New Roman" w:eastAsia="仿宋_GB2312" w:cs="Times New Roman"/>
          <w:sz w:val="32"/>
          <w:szCs w:val="32"/>
          <w:highlight w:val="none"/>
          <w:lang w:val="en-US" w:eastAsia="zh-CN"/>
        </w:rPr>
        <w:t>2024</w:t>
      </w:r>
      <w:r>
        <w:rPr>
          <w:rFonts w:hint="default" w:ascii="Times New Roman" w:hAnsi="Times New Roman" w:eastAsia="黑体" w:cs="Times New Roman"/>
          <w:sz w:val="32"/>
          <w:szCs w:val="32"/>
          <w:highlight w:val="none"/>
        </w:rPr>
        <w:t>年财政拨款收支预算情况的总体说明</w:t>
      </w:r>
    </w:p>
    <w:p>
      <w:pPr>
        <w:ind w:firstLine="640" w:firstLineChars="200"/>
        <w:jc w:val="both"/>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三亚市财政局202</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年财政拨款收支总预算7,487.25万元。其中，收入总计7,487.25万元，包括一般公共预算本年收入7,487.25万元、上年结转</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万元，政府性基金预算本年收入</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万元、上年结转</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万元；支出总计7,487.25万元，包括一般公共服务支出5,704.02万元、社会保障和就业支出</w:t>
      </w:r>
      <w:r>
        <w:rPr>
          <w:rFonts w:hint="eastAsia" w:ascii="Times New Roman" w:hAnsi="Times New Roman" w:eastAsia="仿宋_GB2312" w:cs="Times New Roman"/>
          <w:sz w:val="32"/>
          <w:szCs w:val="32"/>
          <w:highlight w:val="none"/>
          <w:lang w:val="en-US" w:eastAsia="zh-CN"/>
        </w:rPr>
        <w:t>926.39</w:t>
      </w:r>
      <w:r>
        <w:rPr>
          <w:rFonts w:hint="default" w:ascii="Times New Roman" w:hAnsi="Times New Roman" w:eastAsia="仿宋_GB2312" w:cs="Times New Roman"/>
          <w:sz w:val="32"/>
          <w:szCs w:val="32"/>
          <w:highlight w:val="none"/>
        </w:rPr>
        <w:t>万元、卫生健康支出</w:t>
      </w:r>
      <w:r>
        <w:rPr>
          <w:rFonts w:hint="eastAsia" w:ascii="Times New Roman" w:hAnsi="Times New Roman" w:eastAsia="仿宋_GB2312" w:cs="Times New Roman"/>
          <w:sz w:val="32"/>
          <w:szCs w:val="32"/>
          <w:highlight w:val="none"/>
          <w:lang w:val="en-US" w:eastAsia="zh-CN"/>
        </w:rPr>
        <w:t>584.12</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szCs w:val="32"/>
          <w:highlight w:val="none"/>
          <w:lang w:val="en-US" w:eastAsia="zh-CN"/>
        </w:rPr>
        <w:t>住房保障支出</w:t>
      </w:r>
      <w:r>
        <w:rPr>
          <w:rFonts w:hint="eastAsia" w:ascii="Times New Roman" w:hAnsi="Times New Roman" w:eastAsia="仿宋_GB2312" w:cs="Times New Roman"/>
          <w:sz w:val="32"/>
          <w:szCs w:val="32"/>
          <w:highlight w:val="none"/>
          <w:lang w:val="en-US" w:eastAsia="zh-CN"/>
        </w:rPr>
        <w:t>272.72</w:t>
      </w:r>
      <w:r>
        <w:rPr>
          <w:rFonts w:hint="default" w:ascii="Times New Roman" w:hAnsi="Times New Roman" w:eastAsia="仿宋_GB2312" w:cs="Times New Roman"/>
          <w:sz w:val="32"/>
          <w:szCs w:val="32"/>
          <w:highlight w:val="none"/>
          <w:lang w:val="en-US" w:eastAsia="zh-CN"/>
        </w:rPr>
        <w:t>万元</w:t>
      </w:r>
      <w:r>
        <w:rPr>
          <w:rFonts w:hint="default" w:ascii="Times New Roman" w:hAnsi="Times New Roman" w:eastAsia="仿宋_GB2312" w:cs="Times New Roman"/>
          <w:sz w:val="32"/>
          <w:szCs w:val="32"/>
          <w:highlight w:val="none"/>
        </w:rPr>
        <w:t>，结转下年</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w:t>
      </w:r>
    </w:p>
    <w:p>
      <w:pPr>
        <w:ind w:firstLine="640"/>
        <w:jc w:val="left"/>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二、关于三亚市财政局</w:t>
      </w: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黑体" w:cs="Times New Roman"/>
          <w:sz w:val="32"/>
          <w:szCs w:val="32"/>
          <w:highlight w:val="none"/>
        </w:rPr>
        <w:t>年一般公共预算当年拨款情况说明</w:t>
      </w:r>
    </w:p>
    <w:p>
      <w:pPr>
        <w:ind w:firstLine="640"/>
        <w:jc w:val="left"/>
        <w:rPr>
          <w:rFonts w:hint="default" w:ascii="Times New Roman" w:hAnsi="Times New Roman" w:eastAsia="楷体" w:cs="Times New Roman"/>
          <w:sz w:val="32"/>
          <w:szCs w:val="32"/>
          <w:highlight w:val="none"/>
        </w:rPr>
      </w:pPr>
      <w:r>
        <w:rPr>
          <w:rFonts w:hint="default" w:ascii="Times New Roman" w:hAnsi="Times New Roman" w:eastAsia="楷体" w:cs="Times New Roman"/>
          <w:sz w:val="32"/>
          <w:szCs w:val="32"/>
          <w:highlight w:val="none"/>
        </w:rPr>
        <w:t>（一）一般公共预算当年规模变化情况</w:t>
      </w:r>
    </w:p>
    <w:p>
      <w:p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三亚市财政局202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年一般公共预算当年拨款</w:t>
      </w:r>
      <w:r>
        <w:rPr>
          <w:rFonts w:hint="eastAsia" w:ascii="Times New Roman" w:hAnsi="Times New Roman" w:eastAsia="仿宋_GB2312" w:cs="Times New Roman"/>
          <w:sz w:val="32"/>
          <w:szCs w:val="32"/>
          <w:highlight w:val="none"/>
          <w:lang w:val="en-US" w:eastAsia="zh-CN"/>
        </w:rPr>
        <w:t>7487.25</w:t>
      </w:r>
      <w:r>
        <w:rPr>
          <w:rFonts w:hint="default" w:ascii="Times New Roman" w:hAnsi="Times New Roman" w:eastAsia="仿宋_GB2312" w:cs="Times New Roman"/>
          <w:sz w:val="32"/>
          <w:szCs w:val="32"/>
          <w:highlight w:val="none"/>
        </w:rPr>
        <w:t>万元，比上年预算数减少</w:t>
      </w:r>
      <w:r>
        <w:rPr>
          <w:rFonts w:hint="eastAsia" w:ascii="Times New Roman" w:hAnsi="Times New Roman" w:eastAsia="仿宋_GB2312" w:cs="Times New Roman"/>
          <w:sz w:val="32"/>
          <w:szCs w:val="32"/>
          <w:highlight w:val="none"/>
          <w:lang w:val="en-US" w:eastAsia="zh-CN"/>
        </w:rPr>
        <w:t>6159.71</w:t>
      </w:r>
      <w:r>
        <w:rPr>
          <w:rFonts w:hint="default" w:ascii="Times New Roman" w:hAnsi="Times New Roman" w:eastAsia="仿宋_GB2312" w:cs="Times New Roman"/>
          <w:sz w:val="32"/>
          <w:szCs w:val="32"/>
          <w:highlight w:val="none"/>
        </w:rPr>
        <w:t>万元，主要是</w:t>
      </w:r>
      <w:r>
        <w:rPr>
          <w:rFonts w:hint="eastAsia" w:ascii="Times New Roman" w:hAnsi="Times New Roman" w:eastAsia="仿宋_GB2312" w:cs="Times New Roman"/>
          <w:sz w:val="32"/>
          <w:szCs w:val="32"/>
          <w:highlight w:val="none"/>
          <w:lang w:eastAsia="zh-CN"/>
        </w:rPr>
        <w:t>上年预算结转了平价蔬菜零售保险和农业保险保费补贴上级补助资金</w:t>
      </w:r>
      <w:r>
        <w:rPr>
          <w:rFonts w:hint="default" w:ascii="Times New Roman" w:hAnsi="Times New Roman" w:eastAsia="仿宋_GB2312" w:cs="Times New Roman"/>
          <w:sz w:val="32"/>
          <w:szCs w:val="32"/>
          <w:highlight w:val="none"/>
          <w:lang w:eastAsia="zh-CN"/>
        </w:rPr>
        <w:t>。</w:t>
      </w:r>
    </w:p>
    <w:p>
      <w:pPr>
        <w:ind w:firstLine="640"/>
        <w:jc w:val="left"/>
        <w:rPr>
          <w:rFonts w:hint="default" w:ascii="Times New Roman" w:hAnsi="Times New Roman" w:eastAsia="楷体" w:cs="Times New Roman"/>
          <w:sz w:val="32"/>
          <w:szCs w:val="32"/>
          <w:highlight w:val="none"/>
        </w:rPr>
      </w:pPr>
      <w:r>
        <w:rPr>
          <w:rFonts w:hint="default" w:ascii="Times New Roman" w:hAnsi="Times New Roman" w:eastAsia="楷体" w:cs="Times New Roman"/>
          <w:sz w:val="32"/>
          <w:szCs w:val="32"/>
          <w:highlight w:val="none"/>
        </w:rPr>
        <w:t>（二）一般公共预算当年拨款结构情况</w:t>
      </w:r>
    </w:p>
    <w:p>
      <w:pPr>
        <w:ind w:firstLine="800" w:firstLineChars="25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一般公共服务（类）支出5,704.02万元，占</w:t>
      </w:r>
      <w:r>
        <w:rPr>
          <w:rFonts w:hint="eastAsia" w:ascii="Times New Roman" w:hAnsi="Times New Roman" w:eastAsia="仿宋_GB2312" w:cs="Times New Roman"/>
          <w:sz w:val="32"/>
          <w:szCs w:val="32"/>
          <w:highlight w:val="none"/>
          <w:lang w:val="en-US" w:eastAsia="zh-CN"/>
        </w:rPr>
        <w:t>76.18</w:t>
      </w:r>
      <w:r>
        <w:rPr>
          <w:rFonts w:hint="default" w:ascii="Times New Roman" w:hAnsi="Times New Roman" w:eastAsia="仿宋_GB2312" w:cs="Times New Roman"/>
          <w:sz w:val="32"/>
          <w:szCs w:val="32"/>
          <w:highlight w:val="none"/>
        </w:rPr>
        <w:t>%；社会保障和就业（类）支出</w:t>
      </w:r>
      <w:r>
        <w:rPr>
          <w:rFonts w:hint="eastAsia" w:ascii="Times New Roman" w:hAnsi="Times New Roman" w:eastAsia="仿宋_GB2312" w:cs="Times New Roman"/>
          <w:sz w:val="32"/>
          <w:szCs w:val="32"/>
          <w:highlight w:val="none"/>
          <w:lang w:val="en-US" w:eastAsia="zh-CN"/>
        </w:rPr>
        <w:t>926.39</w:t>
      </w:r>
      <w:r>
        <w:rPr>
          <w:rFonts w:hint="default"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12.37</w:t>
      </w:r>
      <w:r>
        <w:rPr>
          <w:rFonts w:hint="default" w:ascii="Times New Roman" w:hAnsi="Times New Roman" w:eastAsia="仿宋_GB2312" w:cs="Times New Roman"/>
          <w:sz w:val="32"/>
          <w:szCs w:val="32"/>
          <w:highlight w:val="none"/>
        </w:rPr>
        <w:t>%；卫生健康（类）支出</w:t>
      </w:r>
      <w:r>
        <w:rPr>
          <w:rFonts w:hint="eastAsia" w:ascii="Times New Roman" w:hAnsi="Times New Roman" w:eastAsia="仿宋_GB2312" w:cs="Times New Roman"/>
          <w:sz w:val="32"/>
          <w:szCs w:val="32"/>
          <w:highlight w:val="none"/>
          <w:lang w:val="en-US" w:eastAsia="zh-CN"/>
        </w:rPr>
        <w:t>584.12</w:t>
      </w:r>
      <w:r>
        <w:rPr>
          <w:rFonts w:hint="default"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7.8</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en-US" w:eastAsia="zh-CN"/>
        </w:rPr>
        <w:t>住房保障</w:t>
      </w:r>
      <w:r>
        <w:rPr>
          <w:rFonts w:hint="default" w:ascii="Times New Roman" w:hAnsi="Times New Roman" w:eastAsia="仿宋_GB2312" w:cs="Times New Roman"/>
          <w:sz w:val="32"/>
          <w:szCs w:val="32"/>
          <w:highlight w:val="none"/>
        </w:rPr>
        <w:t>（类）</w:t>
      </w:r>
      <w:r>
        <w:rPr>
          <w:rFonts w:hint="default" w:ascii="Times New Roman" w:hAnsi="Times New Roman" w:eastAsia="仿宋_GB2312" w:cs="Times New Roman"/>
          <w:sz w:val="32"/>
          <w:szCs w:val="32"/>
          <w:highlight w:val="none"/>
          <w:lang w:val="en-US" w:eastAsia="zh-CN"/>
        </w:rPr>
        <w:t>支出</w:t>
      </w:r>
      <w:r>
        <w:rPr>
          <w:rFonts w:hint="eastAsia" w:ascii="Times New Roman" w:hAnsi="Times New Roman" w:eastAsia="仿宋_GB2312" w:cs="Times New Roman"/>
          <w:sz w:val="32"/>
          <w:szCs w:val="32"/>
          <w:highlight w:val="none"/>
          <w:lang w:val="en-US" w:eastAsia="zh-CN"/>
        </w:rPr>
        <w:t>272.72</w:t>
      </w:r>
      <w:r>
        <w:rPr>
          <w:rFonts w:hint="default" w:ascii="Times New Roman" w:hAnsi="Times New Roman" w:eastAsia="仿宋_GB2312" w:cs="Times New Roman"/>
          <w:sz w:val="32"/>
          <w:szCs w:val="32"/>
          <w:highlight w:val="none"/>
          <w:lang w:val="en-US" w:eastAsia="zh-CN"/>
        </w:rPr>
        <w:t>万元</w:t>
      </w:r>
      <w:r>
        <w:rPr>
          <w:rFonts w:hint="default" w:ascii="Times New Roman" w:hAnsi="Times New Roman" w:eastAsia="仿宋_GB2312" w:cs="Times New Roman"/>
          <w:sz w:val="32"/>
          <w:szCs w:val="32"/>
          <w:highlight w:val="none"/>
        </w:rPr>
        <w:t>，占</w:t>
      </w:r>
      <w:r>
        <w:rPr>
          <w:rFonts w:hint="eastAsia" w:ascii="Times New Roman" w:hAnsi="Times New Roman" w:eastAsia="仿宋_GB2312" w:cs="Times New Roman"/>
          <w:sz w:val="32"/>
          <w:szCs w:val="32"/>
          <w:highlight w:val="none"/>
          <w:lang w:val="en-US" w:eastAsia="zh-CN"/>
        </w:rPr>
        <w:t>3.64</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ind w:firstLine="640"/>
        <w:jc w:val="left"/>
        <w:rPr>
          <w:rFonts w:hint="default" w:ascii="Times New Roman" w:hAnsi="Times New Roman" w:eastAsia="楷体" w:cs="Times New Roman"/>
          <w:sz w:val="32"/>
          <w:szCs w:val="32"/>
          <w:highlight w:val="none"/>
        </w:rPr>
      </w:pPr>
      <w:r>
        <w:rPr>
          <w:rFonts w:hint="default" w:ascii="Times New Roman" w:hAnsi="Times New Roman" w:eastAsia="楷体" w:cs="Times New Roman"/>
          <w:sz w:val="32"/>
          <w:szCs w:val="32"/>
          <w:highlight w:val="none"/>
        </w:rPr>
        <w:t>（三）一般公共预算当年拨款具体使用情况</w:t>
      </w:r>
    </w:p>
    <w:p>
      <w:p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1.一般公共服务（类）财政事务（款）行政运行（项）</w:t>
      </w: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年预算数为2</w:t>
      </w:r>
      <w:r>
        <w:rPr>
          <w:rFonts w:hint="eastAsia" w:ascii="Times New Roman" w:hAnsi="Times New Roman" w:eastAsia="仿宋_GB2312" w:cs="Times New Roman"/>
          <w:sz w:val="32"/>
          <w:szCs w:val="32"/>
          <w:highlight w:val="none"/>
          <w:lang w:val="en-US" w:eastAsia="zh-CN"/>
        </w:rPr>
        <w:t>444</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32</w:t>
      </w:r>
      <w:r>
        <w:rPr>
          <w:rFonts w:hint="default" w:ascii="Times New Roman" w:hAnsi="Times New Roman" w:eastAsia="仿宋_GB2312" w:cs="Times New Roman"/>
          <w:sz w:val="32"/>
          <w:szCs w:val="32"/>
          <w:highlight w:val="none"/>
        </w:rPr>
        <w:t>万元，比上年预算数增加</w:t>
      </w:r>
      <w:r>
        <w:rPr>
          <w:rFonts w:hint="eastAsia" w:ascii="Times New Roman" w:hAnsi="Times New Roman" w:eastAsia="仿宋_GB2312" w:cs="Times New Roman"/>
          <w:sz w:val="32"/>
          <w:szCs w:val="32"/>
          <w:highlight w:val="none"/>
          <w:lang w:val="en-US" w:eastAsia="zh-CN"/>
        </w:rPr>
        <w:t>200.22</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szCs w:val="32"/>
          <w:highlight w:val="none"/>
          <w:lang w:val="en-US" w:eastAsia="zh-CN"/>
        </w:rPr>
        <w:t>主要是人员工资经费等有所增加。</w:t>
      </w:r>
    </w:p>
    <w:p>
      <w:pPr>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2.一般公共服务（类）财政事务（款）一般行政管理事务（项）</w:t>
      </w: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年预算数为</w:t>
      </w:r>
      <w:r>
        <w:rPr>
          <w:rFonts w:hint="eastAsia" w:ascii="Times New Roman" w:hAnsi="Times New Roman" w:eastAsia="仿宋_GB2312" w:cs="Times New Roman"/>
          <w:sz w:val="32"/>
          <w:szCs w:val="32"/>
          <w:highlight w:val="none"/>
          <w:lang w:val="en-US" w:eastAsia="zh-CN"/>
        </w:rPr>
        <w:t>1986</w:t>
      </w:r>
      <w:r>
        <w:rPr>
          <w:rFonts w:hint="default" w:ascii="Times New Roman" w:hAnsi="Times New Roman" w:eastAsia="仿宋_GB2312" w:cs="Times New Roman"/>
          <w:sz w:val="32"/>
          <w:szCs w:val="32"/>
          <w:highlight w:val="none"/>
        </w:rPr>
        <w:t>.00万元，比上年预算数</w:t>
      </w:r>
      <w:r>
        <w:rPr>
          <w:rFonts w:hint="eastAsia" w:ascii="Times New Roman" w:hAnsi="Times New Roman" w:eastAsia="仿宋_GB2312" w:cs="Times New Roman"/>
          <w:sz w:val="32"/>
          <w:szCs w:val="32"/>
          <w:highlight w:val="none"/>
          <w:lang w:eastAsia="zh-CN"/>
        </w:rPr>
        <w:t>减少</w:t>
      </w:r>
      <w:r>
        <w:rPr>
          <w:rFonts w:hint="eastAsia" w:ascii="Times New Roman" w:hAnsi="Times New Roman" w:eastAsia="仿宋_GB2312" w:cs="Times New Roman"/>
          <w:sz w:val="32"/>
          <w:szCs w:val="32"/>
          <w:highlight w:val="none"/>
          <w:lang w:val="en-US" w:eastAsia="zh-CN"/>
        </w:rPr>
        <w:t>30</w:t>
      </w:r>
      <w:r>
        <w:rPr>
          <w:rFonts w:hint="default"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eastAsia="zh-CN"/>
        </w:rPr>
        <w:t>主要</w:t>
      </w:r>
      <w:r>
        <w:rPr>
          <w:rFonts w:hint="eastAsia" w:ascii="Times New Roman" w:hAnsi="Times New Roman" w:eastAsia="仿宋_GB2312" w:cs="Times New Roman"/>
          <w:sz w:val="32"/>
          <w:szCs w:val="32"/>
          <w:highlight w:val="none"/>
          <w:lang w:val="en-US" w:eastAsia="zh-CN"/>
        </w:rPr>
        <w:t>是厉行节约，控制一般性支出</w:t>
      </w:r>
      <w:r>
        <w:rPr>
          <w:rFonts w:hint="default" w:ascii="Times New Roman" w:hAnsi="Times New Roman" w:eastAsia="仿宋_GB2312" w:cs="Times New Roman"/>
          <w:sz w:val="32"/>
          <w:szCs w:val="32"/>
          <w:highlight w:val="none"/>
          <w:lang w:val="en-US" w:eastAsia="zh-CN"/>
        </w:rPr>
        <w:t>。</w:t>
      </w:r>
    </w:p>
    <w:p>
      <w:pPr>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3.一般公共服务（类）财政事务（款）财政国库业务（项）202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年预算数为</w:t>
      </w:r>
      <w:r>
        <w:rPr>
          <w:rFonts w:hint="eastAsia" w:ascii="Times New Roman" w:hAnsi="Times New Roman" w:eastAsia="仿宋_GB2312" w:cs="Times New Roman"/>
          <w:sz w:val="32"/>
          <w:szCs w:val="32"/>
          <w:highlight w:val="none"/>
          <w:lang w:val="en-US" w:eastAsia="zh-CN"/>
        </w:rPr>
        <w:t>250</w:t>
      </w:r>
      <w:r>
        <w:rPr>
          <w:rFonts w:hint="default" w:ascii="Times New Roman" w:hAnsi="Times New Roman" w:eastAsia="仿宋_GB2312" w:cs="Times New Roman"/>
          <w:sz w:val="32"/>
          <w:szCs w:val="32"/>
          <w:highlight w:val="none"/>
          <w:lang w:val="en-US" w:eastAsia="zh-CN"/>
        </w:rPr>
        <w:t>万元，比上年预算数减少</w:t>
      </w:r>
      <w:r>
        <w:rPr>
          <w:rFonts w:hint="eastAsia" w:ascii="Times New Roman" w:hAnsi="Times New Roman" w:eastAsia="仿宋_GB2312" w:cs="Times New Roman"/>
          <w:sz w:val="32"/>
          <w:szCs w:val="32"/>
          <w:highlight w:val="none"/>
          <w:lang w:val="en-US" w:eastAsia="zh-CN"/>
        </w:rPr>
        <w:t>153</w:t>
      </w:r>
      <w:r>
        <w:rPr>
          <w:rFonts w:hint="default" w:ascii="Times New Roman" w:hAnsi="Times New Roman" w:eastAsia="仿宋_GB2312" w:cs="Times New Roman"/>
          <w:sz w:val="32"/>
          <w:szCs w:val="32"/>
          <w:highlight w:val="none"/>
          <w:lang w:val="en-US" w:eastAsia="zh-CN"/>
        </w:rPr>
        <w:t>万元，主要是</w:t>
      </w:r>
      <w:r>
        <w:rPr>
          <w:rFonts w:hint="eastAsia" w:ascii="Times New Roman" w:hAnsi="Times New Roman" w:eastAsia="仿宋_GB2312" w:cs="Times New Roman"/>
          <w:sz w:val="32"/>
          <w:szCs w:val="32"/>
          <w:highlight w:val="none"/>
          <w:lang w:val="en-US" w:eastAsia="zh-CN"/>
        </w:rPr>
        <w:t>厉行节约，控制一般性支出</w:t>
      </w:r>
      <w:r>
        <w:rPr>
          <w:rFonts w:hint="default" w:ascii="Times New Roman" w:hAnsi="Times New Roman" w:eastAsia="仿宋_GB2312" w:cs="Times New Roman"/>
          <w:sz w:val="32"/>
          <w:szCs w:val="32"/>
          <w:highlight w:val="none"/>
          <w:lang w:val="en-US" w:eastAsia="zh-CN"/>
        </w:rPr>
        <w:t>。</w:t>
      </w:r>
    </w:p>
    <w:p>
      <w:pPr>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4.一般公共服务（类）财政事务（款）事业运行（项）202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年预算数为</w:t>
      </w:r>
      <w:r>
        <w:rPr>
          <w:rFonts w:hint="eastAsia" w:ascii="Times New Roman" w:hAnsi="Times New Roman" w:eastAsia="仿宋_GB2312" w:cs="Times New Roman"/>
          <w:sz w:val="32"/>
          <w:szCs w:val="32"/>
          <w:highlight w:val="none"/>
          <w:lang w:val="en-US" w:eastAsia="zh-CN"/>
        </w:rPr>
        <w:t>673.7</w:t>
      </w:r>
      <w:r>
        <w:rPr>
          <w:rFonts w:hint="default" w:ascii="Times New Roman" w:hAnsi="Times New Roman" w:eastAsia="仿宋_GB2312" w:cs="Times New Roman"/>
          <w:sz w:val="32"/>
          <w:szCs w:val="32"/>
          <w:highlight w:val="none"/>
          <w:lang w:val="en-US" w:eastAsia="zh-CN"/>
        </w:rPr>
        <w:t>万元，比上年预算数</w:t>
      </w:r>
      <w:r>
        <w:rPr>
          <w:rFonts w:hint="eastAsia" w:ascii="Times New Roman" w:hAnsi="Times New Roman" w:eastAsia="仿宋_GB2312" w:cs="Times New Roman"/>
          <w:sz w:val="32"/>
          <w:szCs w:val="32"/>
          <w:highlight w:val="none"/>
          <w:lang w:val="en-US" w:eastAsia="zh-CN"/>
        </w:rPr>
        <w:t>减少478.37</w:t>
      </w:r>
      <w:r>
        <w:rPr>
          <w:rFonts w:hint="default" w:ascii="Times New Roman" w:hAnsi="Times New Roman" w:eastAsia="仿宋_GB2312" w:cs="Times New Roman"/>
          <w:sz w:val="32"/>
          <w:szCs w:val="32"/>
          <w:highlight w:val="none"/>
          <w:lang w:val="en-US" w:eastAsia="zh-CN"/>
        </w:rPr>
        <w:t>万元，主要是</w:t>
      </w:r>
      <w:r>
        <w:rPr>
          <w:rFonts w:hint="eastAsia" w:ascii="Times New Roman" w:hAnsi="Times New Roman" w:eastAsia="仿宋_GB2312" w:cs="Times New Roman"/>
          <w:sz w:val="32"/>
          <w:szCs w:val="32"/>
          <w:highlight w:val="none"/>
          <w:lang w:val="en-US" w:eastAsia="zh-CN"/>
        </w:rPr>
        <w:t>因为</w:t>
      </w:r>
      <w:r>
        <w:rPr>
          <w:rFonts w:hint="default" w:ascii="Times New Roman" w:hAnsi="Times New Roman" w:eastAsia="仿宋_GB2312" w:cs="Times New Roman"/>
          <w:sz w:val="32"/>
          <w:szCs w:val="32"/>
          <w:highlight w:val="none"/>
          <w:lang w:val="en-US" w:eastAsia="zh-CN"/>
        </w:rPr>
        <w:t>投资评审中心</w:t>
      </w:r>
      <w:r>
        <w:rPr>
          <w:rFonts w:hint="eastAsia" w:ascii="Times New Roman" w:hAnsi="Times New Roman" w:eastAsia="仿宋_GB2312" w:cs="Times New Roman"/>
          <w:sz w:val="32"/>
          <w:szCs w:val="32"/>
          <w:highlight w:val="none"/>
          <w:lang w:val="en-US" w:eastAsia="zh-CN"/>
        </w:rPr>
        <w:t>项目支出功能分类科目调整使用。</w:t>
      </w:r>
    </w:p>
    <w:p>
      <w:pPr>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一般公共服务（类）财政事务（款）</w:t>
      </w:r>
      <w:r>
        <w:rPr>
          <w:rFonts w:hint="eastAsia" w:ascii="Times New Roman" w:hAnsi="Times New Roman" w:eastAsia="仿宋_GB2312" w:cs="Times New Roman"/>
          <w:sz w:val="32"/>
          <w:szCs w:val="32"/>
          <w:highlight w:val="none"/>
          <w:lang w:eastAsia="zh-CN"/>
        </w:rPr>
        <w:t>其它财政事务支出</w:t>
      </w:r>
      <w:r>
        <w:rPr>
          <w:rFonts w:hint="default" w:ascii="Times New Roman" w:hAnsi="Times New Roman" w:eastAsia="仿宋_GB2312" w:cs="Times New Roman"/>
          <w:sz w:val="32"/>
          <w:szCs w:val="32"/>
          <w:highlight w:val="none"/>
        </w:rPr>
        <w:t>（项）</w:t>
      </w: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年预算数为</w:t>
      </w:r>
      <w:r>
        <w:rPr>
          <w:rFonts w:hint="eastAsia" w:ascii="Times New Roman" w:hAnsi="Times New Roman" w:eastAsia="仿宋_GB2312" w:cs="Times New Roman"/>
          <w:sz w:val="32"/>
          <w:szCs w:val="32"/>
          <w:highlight w:val="none"/>
          <w:lang w:val="en-US" w:eastAsia="zh-CN"/>
        </w:rPr>
        <w:t>350.00</w:t>
      </w:r>
      <w:r>
        <w:rPr>
          <w:rFonts w:hint="default" w:ascii="Times New Roman" w:hAnsi="Times New Roman" w:eastAsia="仿宋_GB2312" w:cs="Times New Roman"/>
          <w:sz w:val="32"/>
          <w:szCs w:val="32"/>
          <w:highlight w:val="none"/>
        </w:rPr>
        <w:t>万元，比上年预算数</w:t>
      </w:r>
      <w:r>
        <w:rPr>
          <w:rFonts w:hint="eastAsia" w:ascii="Times New Roman" w:hAnsi="Times New Roman" w:eastAsia="仿宋_GB2312" w:cs="Times New Roman"/>
          <w:sz w:val="32"/>
          <w:szCs w:val="32"/>
          <w:highlight w:val="none"/>
          <w:lang w:eastAsia="zh-CN"/>
        </w:rPr>
        <w:t>增加</w:t>
      </w:r>
      <w:r>
        <w:rPr>
          <w:rFonts w:hint="eastAsia" w:ascii="Times New Roman" w:hAnsi="Times New Roman" w:eastAsia="仿宋_GB2312" w:cs="Times New Roman"/>
          <w:sz w:val="32"/>
          <w:szCs w:val="32"/>
          <w:highlight w:val="none"/>
          <w:lang w:val="en-US" w:eastAsia="zh-CN"/>
        </w:rPr>
        <w:t>350.00</w:t>
      </w:r>
      <w:r>
        <w:rPr>
          <w:rFonts w:hint="default" w:ascii="Times New Roman" w:hAnsi="Times New Roman" w:eastAsia="仿宋_GB2312" w:cs="Times New Roman"/>
          <w:sz w:val="32"/>
          <w:szCs w:val="32"/>
          <w:highlight w:val="none"/>
        </w:rPr>
        <w:t>万元，主要是</w:t>
      </w:r>
      <w:r>
        <w:rPr>
          <w:rFonts w:hint="eastAsia" w:ascii="Times New Roman" w:hAnsi="Times New Roman" w:eastAsia="仿宋_GB2312" w:cs="Times New Roman"/>
          <w:sz w:val="32"/>
          <w:szCs w:val="32"/>
          <w:highlight w:val="none"/>
          <w:lang w:eastAsia="zh-CN"/>
        </w:rPr>
        <w:t>因</w:t>
      </w:r>
      <w:r>
        <w:rPr>
          <w:rFonts w:hint="eastAsia" w:ascii="Times New Roman" w:hAnsi="Times New Roman" w:eastAsia="仿宋_GB2312" w:cs="Times New Roman"/>
          <w:sz w:val="32"/>
          <w:szCs w:val="32"/>
          <w:highlight w:val="none"/>
          <w:lang w:val="en-US" w:eastAsia="zh-CN"/>
        </w:rPr>
        <w:t>为</w:t>
      </w:r>
      <w:r>
        <w:rPr>
          <w:rFonts w:hint="default" w:ascii="Times New Roman" w:hAnsi="Times New Roman" w:eastAsia="仿宋_GB2312" w:cs="Times New Roman"/>
          <w:sz w:val="32"/>
          <w:szCs w:val="32"/>
          <w:highlight w:val="none"/>
          <w:lang w:val="en-US" w:eastAsia="zh-CN"/>
        </w:rPr>
        <w:t>投资评审中心</w:t>
      </w:r>
      <w:r>
        <w:rPr>
          <w:rFonts w:hint="eastAsia" w:ascii="Times New Roman" w:hAnsi="Times New Roman" w:eastAsia="仿宋_GB2312" w:cs="Times New Roman"/>
          <w:sz w:val="32"/>
          <w:szCs w:val="32"/>
          <w:highlight w:val="none"/>
          <w:lang w:val="en-US" w:eastAsia="zh-CN"/>
        </w:rPr>
        <w:t>项目支出功能分类科目调整使用。</w:t>
      </w:r>
    </w:p>
    <w:p>
      <w:pPr>
        <w:ind w:firstLine="640" w:firstLineChars="200"/>
        <w:rPr>
          <w:rFonts w:hint="default" w:ascii="Times New Roman" w:hAnsi="Times New Roman" w:eastAsia="仿宋_GB2312" w:cs="Times New Roman"/>
          <w:sz w:val="32"/>
          <w:szCs w:val="32"/>
          <w:highlight w:val="none"/>
          <w:lang w:val="en-US" w:eastAsia="zh-CN"/>
        </w:rPr>
      </w:pPr>
      <w:bookmarkStart w:id="0" w:name="_GoBack"/>
      <w:bookmarkEnd w:id="0"/>
      <w:r>
        <w:rPr>
          <w:rFonts w:hint="eastAsia"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.社会保障和就业支出（类）行政事业单位养老支出（款）机关事业单位基本养老保险缴费支出（项）202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年预算数为</w:t>
      </w:r>
      <w:r>
        <w:rPr>
          <w:rFonts w:hint="eastAsia" w:ascii="Times New Roman" w:hAnsi="Times New Roman" w:eastAsia="仿宋_GB2312" w:cs="Times New Roman"/>
          <w:sz w:val="32"/>
          <w:szCs w:val="32"/>
          <w:highlight w:val="none"/>
          <w:lang w:val="en-US" w:eastAsia="zh-CN"/>
        </w:rPr>
        <w:t>293.94</w:t>
      </w:r>
      <w:r>
        <w:rPr>
          <w:rFonts w:hint="default" w:ascii="Times New Roman" w:hAnsi="Times New Roman" w:eastAsia="仿宋_GB2312" w:cs="Times New Roman"/>
          <w:sz w:val="32"/>
          <w:szCs w:val="32"/>
          <w:highlight w:val="none"/>
          <w:lang w:val="en-US" w:eastAsia="zh-CN"/>
        </w:rPr>
        <w:t>万元，比上年预算数增加</w:t>
      </w:r>
      <w:r>
        <w:rPr>
          <w:rFonts w:hint="eastAsia" w:ascii="Times New Roman" w:hAnsi="Times New Roman" w:eastAsia="仿宋_GB2312" w:cs="Times New Roman"/>
          <w:sz w:val="32"/>
          <w:szCs w:val="32"/>
          <w:highlight w:val="none"/>
          <w:lang w:val="en-US" w:eastAsia="zh-CN"/>
        </w:rPr>
        <w:t>29.81</w:t>
      </w:r>
      <w:r>
        <w:rPr>
          <w:rFonts w:hint="default" w:ascii="Times New Roman" w:hAnsi="Times New Roman" w:eastAsia="仿宋_GB2312" w:cs="Times New Roman"/>
          <w:sz w:val="32"/>
          <w:szCs w:val="32"/>
          <w:highlight w:val="none"/>
          <w:lang w:val="en-US" w:eastAsia="zh-CN"/>
        </w:rPr>
        <w:t>万元，主要是养老保险的基数人员有关工资经费增加。</w:t>
      </w:r>
    </w:p>
    <w:p>
      <w:pPr>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lang w:val="en-US" w:eastAsia="zh-CN"/>
        </w:rPr>
        <w:t>.社会保障和就业支出（类）行政事业单位养老支出（款）机关事业单位职业年金缴费支出（项）202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年预算数为</w:t>
      </w:r>
      <w:r>
        <w:rPr>
          <w:rFonts w:hint="eastAsia" w:ascii="Times New Roman" w:hAnsi="Times New Roman" w:eastAsia="仿宋_GB2312" w:cs="Times New Roman"/>
          <w:sz w:val="32"/>
          <w:szCs w:val="32"/>
          <w:highlight w:val="none"/>
          <w:lang w:val="en-US" w:eastAsia="zh-CN"/>
        </w:rPr>
        <w:t>622.85</w:t>
      </w:r>
      <w:r>
        <w:rPr>
          <w:rFonts w:hint="default" w:ascii="Times New Roman" w:hAnsi="Times New Roman" w:eastAsia="仿宋_GB2312" w:cs="Times New Roman"/>
          <w:sz w:val="32"/>
          <w:szCs w:val="32"/>
          <w:highlight w:val="none"/>
          <w:lang w:val="en-US" w:eastAsia="zh-CN"/>
        </w:rPr>
        <w:t>万元，比上年预算数增加</w:t>
      </w:r>
      <w:r>
        <w:rPr>
          <w:rFonts w:hint="eastAsia" w:ascii="Times New Roman" w:hAnsi="Times New Roman" w:eastAsia="仿宋_GB2312" w:cs="Times New Roman"/>
          <w:sz w:val="32"/>
          <w:szCs w:val="32"/>
          <w:highlight w:val="none"/>
          <w:lang w:val="en-US" w:eastAsia="zh-CN"/>
        </w:rPr>
        <w:t>126.84</w:t>
      </w:r>
      <w:r>
        <w:rPr>
          <w:rFonts w:hint="default" w:ascii="Times New Roman" w:hAnsi="Times New Roman" w:eastAsia="仿宋_GB2312" w:cs="Times New Roman"/>
          <w:sz w:val="32"/>
          <w:szCs w:val="32"/>
          <w:highlight w:val="none"/>
          <w:lang w:val="en-US" w:eastAsia="zh-CN"/>
        </w:rPr>
        <w:t>万元，主要是</w:t>
      </w:r>
      <w:r>
        <w:rPr>
          <w:rFonts w:hint="eastAsia" w:ascii="Times New Roman" w:hAnsi="Times New Roman" w:eastAsia="仿宋_GB2312" w:cs="Times New Roman"/>
          <w:sz w:val="32"/>
          <w:szCs w:val="32"/>
          <w:highlight w:val="none"/>
          <w:lang w:val="en-US" w:eastAsia="zh-CN"/>
        </w:rPr>
        <w:t>职业年金</w:t>
      </w:r>
      <w:r>
        <w:rPr>
          <w:rFonts w:hint="default" w:ascii="Times New Roman" w:hAnsi="Times New Roman" w:eastAsia="仿宋_GB2312" w:cs="Times New Roman"/>
          <w:sz w:val="32"/>
          <w:szCs w:val="32"/>
          <w:highlight w:val="none"/>
          <w:lang w:val="en-US" w:eastAsia="zh-CN"/>
        </w:rPr>
        <w:t>的基数人员有关工资经费增加。</w:t>
      </w:r>
    </w:p>
    <w:p>
      <w:pPr>
        <w:ind w:firstLine="640"/>
        <w:rPr>
          <w:rFonts w:hint="default"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val="en-US" w:eastAsia="zh-CN"/>
        </w:rPr>
        <w:t>8</w:t>
      </w:r>
      <w:r>
        <w:rPr>
          <w:rFonts w:hint="default" w:ascii="Times New Roman" w:hAnsi="Times New Roman" w:eastAsia="仿宋_GB2312" w:cs="Times New Roman"/>
          <w:sz w:val="32"/>
          <w:szCs w:val="32"/>
          <w:highlight w:val="none"/>
        </w:rPr>
        <w:t>.社会保障和就业支出（类）抚恤（款）其他优抚支出（项）</w:t>
      </w: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年预算数为</w:t>
      </w:r>
      <w:r>
        <w:rPr>
          <w:rFonts w:hint="default" w:ascii="Times New Roman" w:hAnsi="Times New Roman" w:eastAsia="仿宋_GB2312" w:cs="Times New Roman"/>
          <w:sz w:val="32"/>
          <w:szCs w:val="32"/>
          <w:highlight w:val="none"/>
          <w:lang w:val="en-US" w:eastAsia="zh-CN"/>
        </w:rPr>
        <w:t>9.6</w:t>
      </w:r>
      <w:r>
        <w:rPr>
          <w:rFonts w:hint="default"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eastAsia="zh-CN"/>
        </w:rPr>
        <w:t>与上年预算数持平</w:t>
      </w:r>
      <w:r>
        <w:rPr>
          <w:rFonts w:hint="default" w:ascii="Times New Roman" w:hAnsi="Times New Roman" w:eastAsia="仿宋_GB2312" w:cs="Times New Roman"/>
          <w:sz w:val="32"/>
          <w:szCs w:val="32"/>
          <w:highlight w:val="none"/>
          <w:lang w:eastAsia="zh-CN"/>
        </w:rPr>
        <w:t>，主要是遗属</w:t>
      </w:r>
      <w:r>
        <w:rPr>
          <w:rFonts w:hint="eastAsia" w:ascii="Times New Roman" w:hAnsi="Times New Roman" w:eastAsia="仿宋_GB2312" w:cs="Times New Roman"/>
          <w:sz w:val="32"/>
          <w:szCs w:val="32"/>
          <w:highlight w:val="none"/>
          <w:lang w:eastAsia="zh-CN"/>
        </w:rPr>
        <w:t>人数和</w:t>
      </w:r>
      <w:r>
        <w:rPr>
          <w:rFonts w:hint="default" w:ascii="Times New Roman" w:hAnsi="Times New Roman" w:eastAsia="仿宋_GB2312" w:cs="Times New Roman"/>
          <w:sz w:val="32"/>
          <w:szCs w:val="32"/>
          <w:highlight w:val="none"/>
          <w:lang w:eastAsia="zh-CN"/>
        </w:rPr>
        <w:t>人员</w:t>
      </w:r>
      <w:r>
        <w:rPr>
          <w:rFonts w:hint="eastAsia" w:ascii="Times New Roman" w:hAnsi="Times New Roman" w:eastAsia="仿宋_GB2312" w:cs="Times New Roman"/>
          <w:sz w:val="32"/>
          <w:szCs w:val="32"/>
          <w:highlight w:val="none"/>
          <w:lang w:eastAsia="zh-CN"/>
        </w:rPr>
        <w:t>经费标准不变</w:t>
      </w:r>
      <w:r>
        <w:rPr>
          <w:rFonts w:hint="default" w:ascii="Times New Roman" w:hAnsi="Times New Roman" w:eastAsia="仿宋_GB2312" w:cs="Times New Roman"/>
          <w:sz w:val="32"/>
          <w:szCs w:val="32"/>
          <w:highlight w:val="none"/>
          <w:lang w:eastAsia="zh-CN"/>
        </w:rPr>
        <w:t>。</w:t>
      </w:r>
    </w:p>
    <w:p>
      <w:pPr>
        <w:numPr>
          <w:ilvl w:val="0"/>
          <w:numId w:val="0"/>
        </w:numPr>
        <w:ind w:firstLine="64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9.</w:t>
      </w:r>
      <w:r>
        <w:rPr>
          <w:rFonts w:hint="default" w:ascii="Times New Roman" w:hAnsi="Times New Roman" w:eastAsia="仿宋_GB2312" w:cs="Times New Roman"/>
          <w:sz w:val="32"/>
          <w:szCs w:val="32"/>
          <w:highlight w:val="none"/>
        </w:rPr>
        <w:t>卫生健康支出（类）行政事业单位医疗（款）行政单位医疗（项）</w:t>
      </w: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年预算数为</w:t>
      </w:r>
      <w:r>
        <w:rPr>
          <w:rFonts w:hint="eastAsia" w:ascii="Times New Roman" w:hAnsi="Times New Roman" w:eastAsia="仿宋_GB2312" w:cs="Times New Roman"/>
          <w:sz w:val="32"/>
          <w:szCs w:val="32"/>
          <w:highlight w:val="none"/>
          <w:lang w:val="en-US" w:eastAsia="zh-CN"/>
        </w:rPr>
        <w:t>100.33</w:t>
      </w:r>
      <w:r>
        <w:rPr>
          <w:rFonts w:hint="default" w:ascii="Times New Roman" w:hAnsi="Times New Roman" w:eastAsia="仿宋_GB2312" w:cs="Times New Roman"/>
          <w:sz w:val="32"/>
          <w:szCs w:val="32"/>
          <w:highlight w:val="none"/>
        </w:rPr>
        <w:t>万元，比上年预算数</w:t>
      </w:r>
      <w:r>
        <w:rPr>
          <w:rFonts w:hint="eastAsia" w:ascii="Times New Roman" w:hAnsi="Times New Roman" w:eastAsia="仿宋_GB2312" w:cs="Times New Roman"/>
          <w:sz w:val="32"/>
          <w:szCs w:val="32"/>
          <w:highlight w:val="none"/>
          <w:lang w:eastAsia="zh-CN"/>
        </w:rPr>
        <w:t>减少</w:t>
      </w:r>
      <w:r>
        <w:rPr>
          <w:rFonts w:hint="eastAsia" w:ascii="Times New Roman" w:hAnsi="Times New Roman" w:eastAsia="仿宋_GB2312" w:cs="Times New Roman"/>
          <w:sz w:val="32"/>
          <w:szCs w:val="32"/>
          <w:highlight w:val="none"/>
          <w:lang w:val="en-US" w:eastAsia="zh-CN"/>
        </w:rPr>
        <w:t>4.14</w:t>
      </w:r>
      <w:r>
        <w:rPr>
          <w:rFonts w:hint="default" w:ascii="Times New Roman" w:hAnsi="Times New Roman" w:eastAsia="仿宋_GB2312" w:cs="Times New Roman"/>
          <w:sz w:val="32"/>
          <w:szCs w:val="32"/>
          <w:highlight w:val="none"/>
          <w:lang w:eastAsia="zh-CN"/>
        </w:rPr>
        <w:t>万元，主要是</w:t>
      </w:r>
      <w:r>
        <w:rPr>
          <w:rFonts w:hint="eastAsia" w:ascii="Times New Roman" w:hAnsi="Times New Roman" w:eastAsia="仿宋_GB2312" w:cs="Times New Roman"/>
          <w:sz w:val="32"/>
          <w:szCs w:val="32"/>
          <w:highlight w:val="none"/>
          <w:lang w:eastAsia="zh-CN"/>
        </w:rPr>
        <w:t>参考上年执行数准确编制医疗保险单位负担部分年初预算</w:t>
      </w:r>
      <w:r>
        <w:rPr>
          <w:rFonts w:hint="default"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 xml:space="preserve">    </w:t>
      </w:r>
    </w:p>
    <w:p>
      <w:pPr>
        <w:numPr>
          <w:ilvl w:val="0"/>
          <w:numId w:val="0"/>
        </w:numPr>
        <w:ind w:firstLine="640"/>
        <w:rPr>
          <w:rFonts w:hint="default"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rPr>
        <w:t>卫生健康支出（类）行政事业单位医疗（款）事业单位医疗（项）</w:t>
      </w: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年预算数为</w:t>
      </w:r>
      <w:r>
        <w:rPr>
          <w:rFonts w:hint="eastAsia" w:ascii="Times New Roman" w:hAnsi="Times New Roman" w:eastAsia="仿宋_GB2312" w:cs="Times New Roman"/>
          <w:sz w:val="32"/>
          <w:szCs w:val="32"/>
          <w:highlight w:val="none"/>
          <w:lang w:val="en-US" w:eastAsia="zh-CN"/>
        </w:rPr>
        <w:t>13.67</w:t>
      </w:r>
      <w:r>
        <w:rPr>
          <w:rFonts w:hint="default" w:ascii="Times New Roman" w:hAnsi="Times New Roman" w:eastAsia="仿宋_GB2312" w:cs="Times New Roman"/>
          <w:sz w:val="32"/>
          <w:szCs w:val="32"/>
          <w:highlight w:val="none"/>
        </w:rPr>
        <w:t>万元，比上年预算数</w:t>
      </w:r>
      <w:r>
        <w:rPr>
          <w:rFonts w:hint="default" w:ascii="Times New Roman" w:hAnsi="Times New Roman" w:eastAsia="仿宋_GB2312" w:cs="Times New Roman"/>
          <w:sz w:val="32"/>
          <w:szCs w:val="32"/>
          <w:highlight w:val="none"/>
          <w:lang w:eastAsia="zh-CN"/>
        </w:rPr>
        <w:t>增加</w:t>
      </w:r>
      <w:r>
        <w:rPr>
          <w:rFonts w:hint="eastAsia" w:ascii="Times New Roman" w:hAnsi="Times New Roman" w:eastAsia="仿宋_GB2312" w:cs="Times New Roman"/>
          <w:sz w:val="32"/>
          <w:szCs w:val="32"/>
          <w:highlight w:val="none"/>
          <w:lang w:val="en-US" w:eastAsia="zh-CN"/>
        </w:rPr>
        <w:t>4.42</w:t>
      </w:r>
      <w:r>
        <w:rPr>
          <w:rFonts w:hint="default" w:ascii="Times New Roman" w:hAnsi="Times New Roman" w:eastAsia="仿宋_GB2312" w:cs="Times New Roman"/>
          <w:sz w:val="32"/>
          <w:szCs w:val="32"/>
          <w:highlight w:val="none"/>
          <w:lang w:eastAsia="zh-CN"/>
        </w:rPr>
        <w:t>万元，主要是</w:t>
      </w:r>
      <w:r>
        <w:rPr>
          <w:rFonts w:hint="eastAsia" w:ascii="Times New Roman" w:hAnsi="Times New Roman" w:eastAsia="仿宋_GB2312" w:cs="Times New Roman"/>
          <w:sz w:val="32"/>
          <w:szCs w:val="32"/>
          <w:highlight w:val="none"/>
          <w:lang w:eastAsia="zh-CN"/>
        </w:rPr>
        <w:t>市投资评审中心</w:t>
      </w:r>
      <w:r>
        <w:rPr>
          <w:rFonts w:hint="default" w:ascii="Times New Roman" w:hAnsi="Times New Roman" w:eastAsia="仿宋_GB2312" w:cs="Times New Roman"/>
          <w:sz w:val="32"/>
          <w:szCs w:val="32"/>
          <w:highlight w:val="none"/>
          <w:lang w:eastAsia="zh-CN"/>
        </w:rPr>
        <w:t>医疗保险的基数人员有关工资经费增加。</w:t>
      </w:r>
    </w:p>
    <w:p>
      <w:pPr>
        <w:numPr>
          <w:ilvl w:val="0"/>
          <w:numId w:val="0"/>
        </w:numPr>
        <w:rPr>
          <w:rFonts w:hint="default"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val="en-US" w:eastAsia="zh-CN"/>
        </w:rPr>
        <w:t xml:space="preserve">    11.</w:t>
      </w:r>
      <w:r>
        <w:rPr>
          <w:rFonts w:hint="default" w:ascii="Times New Roman" w:hAnsi="Times New Roman" w:eastAsia="仿宋_GB2312" w:cs="Times New Roman"/>
          <w:sz w:val="32"/>
          <w:szCs w:val="32"/>
          <w:highlight w:val="none"/>
        </w:rPr>
        <w:t>卫生健康支出（类）行政事业单位医疗（款）公务员医疗补助（项）</w:t>
      </w: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年预算数为</w:t>
      </w:r>
      <w:r>
        <w:rPr>
          <w:rFonts w:hint="eastAsia" w:ascii="Times New Roman" w:hAnsi="Times New Roman" w:eastAsia="仿宋_GB2312" w:cs="Times New Roman"/>
          <w:sz w:val="32"/>
          <w:szCs w:val="32"/>
          <w:highlight w:val="none"/>
          <w:lang w:val="en-US" w:eastAsia="zh-CN"/>
        </w:rPr>
        <w:t>470.12</w:t>
      </w:r>
      <w:r>
        <w:rPr>
          <w:rFonts w:hint="default" w:ascii="Times New Roman" w:hAnsi="Times New Roman" w:eastAsia="仿宋_GB2312" w:cs="Times New Roman"/>
          <w:sz w:val="32"/>
          <w:szCs w:val="32"/>
          <w:highlight w:val="none"/>
        </w:rPr>
        <w:t>万元，比上年预算数</w:t>
      </w:r>
      <w:r>
        <w:rPr>
          <w:rFonts w:hint="default" w:ascii="Times New Roman" w:hAnsi="Times New Roman" w:eastAsia="仿宋_GB2312" w:cs="Times New Roman"/>
          <w:sz w:val="32"/>
          <w:szCs w:val="32"/>
          <w:highlight w:val="none"/>
          <w:lang w:eastAsia="zh-CN"/>
        </w:rPr>
        <w:t>增加</w:t>
      </w:r>
      <w:r>
        <w:rPr>
          <w:rFonts w:hint="eastAsia" w:ascii="Times New Roman" w:hAnsi="Times New Roman" w:eastAsia="仿宋_GB2312" w:cs="Times New Roman"/>
          <w:sz w:val="32"/>
          <w:szCs w:val="32"/>
          <w:highlight w:val="none"/>
          <w:lang w:val="en-US" w:eastAsia="zh-CN"/>
        </w:rPr>
        <w:t>79.77</w:t>
      </w:r>
      <w:r>
        <w:rPr>
          <w:rFonts w:hint="default" w:ascii="Times New Roman" w:hAnsi="Times New Roman" w:eastAsia="仿宋_GB2312" w:cs="Times New Roman"/>
          <w:sz w:val="32"/>
          <w:szCs w:val="32"/>
          <w:highlight w:val="none"/>
          <w:lang w:eastAsia="zh-CN"/>
        </w:rPr>
        <w:t>万元，主要是公务员医疗补助的基数人员有关工资经费增加。</w:t>
      </w:r>
    </w:p>
    <w:p>
      <w:pPr>
        <w:numPr>
          <w:ilvl w:val="0"/>
          <w:numId w:val="0"/>
        </w:numPr>
        <w:rPr>
          <w:rFonts w:hint="default"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val="en-US" w:eastAsia="zh-CN"/>
        </w:rPr>
        <w:t xml:space="preserve">    </w:t>
      </w:r>
      <w:r>
        <w:rPr>
          <w:rFonts w:hint="default" w:ascii="Times New Roman" w:hAnsi="Times New Roman" w:eastAsia="仿宋_GB2312" w:cs="Times New Roman"/>
          <w:sz w:val="32"/>
          <w:szCs w:val="32"/>
          <w:highlight w:val="none"/>
          <w:lang w:val="en-US" w:eastAsia="zh-CN"/>
        </w:rPr>
        <w:t>12.</w:t>
      </w:r>
      <w:r>
        <w:rPr>
          <w:rFonts w:hint="default" w:ascii="Times New Roman" w:hAnsi="Times New Roman" w:eastAsia="仿宋_GB2312" w:cs="Times New Roman"/>
          <w:sz w:val="32"/>
          <w:szCs w:val="32"/>
          <w:highlight w:val="none"/>
        </w:rPr>
        <w:t>住房保障支出（类）住房改革支出（款）住房公积金（项）</w:t>
      </w: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年预算数为</w:t>
      </w:r>
      <w:r>
        <w:rPr>
          <w:rFonts w:hint="eastAsia" w:ascii="Times New Roman" w:hAnsi="Times New Roman" w:eastAsia="仿宋_GB2312" w:cs="Times New Roman"/>
          <w:sz w:val="32"/>
          <w:szCs w:val="32"/>
          <w:highlight w:val="none"/>
          <w:lang w:val="en-US" w:eastAsia="zh-CN"/>
        </w:rPr>
        <w:t>272.72</w:t>
      </w:r>
      <w:r>
        <w:rPr>
          <w:rFonts w:hint="default" w:ascii="Times New Roman" w:hAnsi="Times New Roman" w:eastAsia="仿宋_GB2312" w:cs="Times New Roman"/>
          <w:sz w:val="32"/>
          <w:szCs w:val="32"/>
          <w:highlight w:val="none"/>
        </w:rPr>
        <w:t>万元，比上年预算数</w:t>
      </w:r>
      <w:r>
        <w:rPr>
          <w:rFonts w:hint="default" w:ascii="Times New Roman" w:hAnsi="Times New Roman" w:eastAsia="仿宋_GB2312" w:cs="Times New Roman"/>
          <w:sz w:val="32"/>
          <w:szCs w:val="32"/>
          <w:highlight w:val="none"/>
          <w:lang w:eastAsia="zh-CN"/>
        </w:rPr>
        <w:t>增加</w:t>
      </w:r>
      <w:r>
        <w:rPr>
          <w:rFonts w:hint="eastAsia" w:ascii="Times New Roman" w:hAnsi="Times New Roman" w:eastAsia="仿宋_GB2312" w:cs="Times New Roman"/>
          <w:sz w:val="32"/>
          <w:szCs w:val="32"/>
          <w:highlight w:val="none"/>
          <w:lang w:val="en-US" w:eastAsia="zh-CN"/>
        </w:rPr>
        <w:t>29.34</w:t>
      </w:r>
      <w:r>
        <w:rPr>
          <w:rFonts w:hint="default" w:ascii="Times New Roman" w:hAnsi="Times New Roman" w:eastAsia="仿宋_GB2312" w:cs="Times New Roman"/>
          <w:sz w:val="32"/>
          <w:szCs w:val="32"/>
          <w:highlight w:val="none"/>
          <w:lang w:eastAsia="zh-CN"/>
        </w:rPr>
        <w:t>万元，主要是住房公积金的基数人员有关工资经费增加。</w:t>
      </w:r>
    </w:p>
    <w:p>
      <w:pPr>
        <w:ind w:firstLine="64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三、关于三亚市财政局</w:t>
      </w:r>
      <w:r>
        <w:rPr>
          <w:rFonts w:hint="eastAsia" w:ascii="Times New Roman" w:hAnsi="Times New Roman" w:eastAsia="仿宋_GB2312" w:cs="Times New Roman"/>
          <w:sz w:val="32"/>
          <w:szCs w:val="32"/>
          <w:highlight w:val="none"/>
          <w:lang w:val="en-US" w:eastAsia="zh-CN"/>
        </w:rPr>
        <w:t>2024</w:t>
      </w:r>
      <w:r>
        <w:rPr>
          <w:rFonts w:hint="default" w:ascii="Times New Roman" w:hAnsi="Times New Roman" w:eastAsia="黑体" w:cs="Times New Roman"/>
          <w:sz w:val="32"/>
          <w:szCs w:val="32"/>
          <w:highlight w:val="none"/>
        </w:rPr>
        <w:t>年一般公共预算基本支出情况说明</w:t>
      </w:r>
    </w:p>
    <w:p>
      <w:p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三亚市财政局202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年一般公共预算基本支出为</w:t>
      </w:r>
      <w:r>
        <w:rPr>
          <w:rFonts w:hint="eastAsia" w:ascii="Times New Roman" w:hAnsi="Times New Roman" w:eastAsia="仿宋_GB2312" w:cs="Times New Roman"/>
          <w:sz w:val="32"/>
          <w:szCs w:val="32"/>
          <w:highlight w:val="none"/>
          <w:lang w:val="en-US" w:eastAsia="zh-CN"/>
        </w:rPr>
        <w:t>4901.25</w:t>
      </w:r>
      <w:r>
        <w:rPr>
          <w:rFonts w:hint="default" w:ascii="Times New Roman" w:hAnsi="Times New Roman" w:eastAsia="仿宋_GB2312" w:cs="Times New Roman"/>
          <w:sz w:val="32"/>
          <w:szCs w:val="32"/>
          <w:highlight w:val="none"/>
        </w:rPr>
        <w:t>万元，其中：</w:t>
      </w:r>
    </w:p>
    <w:p>
      <w:p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人员经费</w:t>
      </w:r>
      <w:r>
        <w:rPr>
          <w:rFonts w:hint="eastAsia" w:ascii="Times New Roman" w:hAnsi="Times New Roman" w:eastAsia="仿宋_GB2312" w:cs="Times New Roman"/>
          <w:sz w:val="32"/>
          <w:szCs w:val="32"/>
          <w:highlight w:val="none"/>
          <w:lang w:val="en-US" w:eastAsia="zh-CN"/>
        </w:rPr>
        <w:t>4690.17</w:t>
      </w:r>
      <w:r>
        <w:rPr>
          <w:rFonts w:hint="default" w:ascii="Times New Roman" w:hAnsi="Times New Roman" w:eastAsia="仿宋_GB2312" w:cs="Times New Roman"/>
          <w:sz w:val="32"/>
          <w:szCs w:val="32"/>
          <w:highlight w:val="none"/>
        </w:rPr>
        <w:t>万元，主要包括：基本工资、津贴补贴、奖金、社会保障缴费;</w:t>
      </w:r>
    </w:p>
    <w:p>
      <w:p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公用经费</w:t>
      </w:r>
      <w:r>
        <w:rPr>
          <w:rFonts w:hint="eastAsia" w:ascii="Times New Roman" w:hAnsi="Times New Roman" w:eastAsia="仿宋_GB2312" w:cs="Times New Roman"/>
          <w:sz w:val="32"/>
          <w:szCs w:val="32"/>
          <w:highlight w:val="none"/>
          <w:lang w:val="en-US" w:eastAsia="zh-CN"/>
        </w:rPr>
        <w:t>211.08</w:t>
      </w:r>
      <w:r>
        <w:rPr>
          <w:rFonts w:hint="default" w:ascii="Times New Roman" w:hAnsi="Times New Roman" w:eastAsia="仿宋_GB2312" w:cs="Times New Roman"/>
          <w:sz w:val="32"/>
          <w:szCs w:val="32"/>
          <w:highlight w:val="none"/>
        </w:rPr>
        <w:t>万元，主要包括：办公费、咨询费、手续费、水费、电费。</w:t>
      </w:r>
    </w:p>
    <w:p>
      <w:pPr>
        <w:ind w:firstLine="640" w:firstLineChars="200"/>
        <w:rPr>
          <w:rFonts w:hint="default" w:ascii="Times New Roman" w:hAnsi="Times New Roman" w:eastAsia="黑体" w:cs="Times New Roman"/>
          <w:sz w:val="32"/>
          <w:highlight w:val="none"/>
          <w:shd w:val="clear" w:color="auto" w:fill="FFFFFF"/>
        </w:rPr>
      </w:pPr>
      <w:r>
        <w:rPr>
          <w:rFonts w:hint="default" w:ascii="Times New Roman" w:hAnsi="Times New Roman" w:eastAsia="黑体" w:cs="Times New Roman"/>
          <w:sz w:val="32"/>
          <w:highlight w:val="none"/>
          <w:shd w:val="clear" w:color="auto" w:fill="FFFFFF"/>
        </w:rPr>
        <w:t>四、</w:t>
      </w:r>
      <w:r>
        <w:rPr>
          <w:rFonts w:hint="default" w:ascii="Times New Roman" w:hAnsi="Times New Roman" w:eastAsia="黑体" w:cs="Times New Roman"/>
          <w:sz w:val="32"/>
          <w:szCs w:val="32"/>
          <w:highlight w:val="none"/>
        </w:rPr>
        <w:t>三亚市财政局</w:t>
      </w: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黑体" w:cs="Times New Roman"/>
          <w:sz w:val="32"/>
          <w:szCs w:val="32"/>
          <w:highlight w:val="none"/>
        </w:rPr>
        <w:t>年</w:t>
      </w:r>
      <w:r>
        <w:rPr>
          <w:rFonts w:hint="default" w:ascii="Times New Roman" w:hAnsi="Times New Roman" w:eastAsia="黑体" w:cs="Times New Roman"/>
          <w:sz w:val="32"/>
          <w:highlight w:val="none"/>
          <w:shd w:val="clear" w:color="auto" w:fill="FFFFFF"/>
        </w:rPr>
        <w:t>“三公”经费预算情况说明</w:t>
      </w:r>
    </w:p>
    <w:p>
      <w:p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（一）三亚市财政局202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年一般公共预算“三公”经费预算数为21.95万元，其中：</w:t>
      </w:r>
    </w:p>
    <w:p>
      <w:pPr>
        <w:ind w:firstLine="630"/>
        <w:rPr>
          <w:rFonts w:hint="default" w:ascii="Times New Roman" w:hAnsi="Times New Roman" w:eastAsia="仿宋_GB2312" w:cs="Times New Roman"/>
          <w:sz w:val="32"/>
          <w:highlight w:val="none"/>
          <w:shd w:val="clear" w:color="auto" w:fill="FFFFFF"/>
        </w:rPr>
      </w:pPr>
      <w:r>
        <w:rPr>
          <w:rFonts w:hint="default" w:ascii="Times New Roman" w:hAnsi="Times New Roman" w:eastAsia="仿宋_GB2312" w:cs="Times New Roman"/>
          <w:sz w:val="32"/>
          <w:highlight w:val="none"/>
          <w:shd w:val="clear" w:color="auto" w:fill="FFFFFF"/>
        </w:rPr>
        <w:t>因公出国（境）经费</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highlight w:val="none"/>
          <w:shd w:val="clear" w:color="auto" w:fill="FFFFFF"/>
        </w:rPr>
        <w:t>，与上年预算持平。根据</w:t>
      </w:r>
      <w:r>
        <w:rPr>
          <w:rFonts w:hint="default" w:ascii="Times New Roman" w:hAnsi="Times New Roman" w:eastAsia="仿宋_GB2312" w:cs="Times New Roman"/>
          <w:sz w:val="32"/>
          <w:highlight w:val="none"/>
          <w:shd w:val="clear" w:color="auto" w:fill="FFFFFF"/>
          <w:lang w:eastAsia="zh-CN"/>
        </w:rPr>
        <w:t>市外事办</w:t>
      </w:r>
      <w:r>
        <w:rPr>
          <w:rFonts w:hint="default" w:ascii="Times New Roman" w:hAnsi="Times New Roman" w:eastAsia="仿宋_GB2312" w:cs="Times New Roman"/>
          <w:sz w:val="32"/>
          <w:highlight w:val="none"/>
          <w:shd w:val="clear" w:color="auto" w:fill="FFFFFF"/>
        </w:rPr>
        <w:t>安排的</w:t>
      </w: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highlight w:val="none"/>
          <w:shd w:val="clear" w:color="auto" w:fill="FFFFFF"/>
        </w:rPr>
        <w:t>年出国计划，拟安排出国（境）团（组）</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highlight w:val="none"/>
          <w:shd w:val="clear" w:color="auto" w:fill="FFFFFF"/>
        </w:rPr>
        <w:t>次，出国（境）</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highlight w:val="none"/>
          <w:shd w:val="clear" w:color="auto" w:fill="FFFFFF"/>
        </w:rPr>
        <w:t>人，</w:t>
      </w:r>
      <w:r>
        <w:rPr>
          <w:rFonts w:hint="default" w:ascii="Times New Roman" w:hAnsi="Times New Roman" w:eastAsia="仿宋_GB2312" w:cs="Times New Roman"/>
          <w:sz w:val="32"/>
          <w:highlight w:val="none"/>
          <w:shd w:val="clear" w:color="auto" w:fill="FFFFFF"/>
          <w:lang w:eastAsia="zh-CN"/>
        </w:rPr>
        <w:t>无</w:t>
      </w:r>
      <w:r>
        <w:rPr>
          <w:rFonts w:hint="default" w:ascii="Times New Roman" w:hAnsi="Times New Roman" w:eastAsia="仿宋_GB2312" w:cs="Times New Roman"/>
          <w:sz w:val="32"/>
          <w:highlight w:val="none"/>
          <w:shd w:val="clear" w:color="auto" w:fill="FFFFFF"/>
        </w:rPr>
        <w:t>出国（境）团组</w:t>
      </w:r>
      <w:r>
        <w:rPr>
          <w:rFonts w:hint="default" w:ascii="Times New Roman" w:hAnsi="Times New Roman" w:eastAsia="仿宋_GB2312" w:cs="Times New Roman"/>
          <w:sz w:val="32"/>
          <w:highlight w:val="none"/>
          <w:shd w:val="clear" w:color="auto" w:fill="FFFFFF"/>
          <w:lang w:eastAsia="zh-CN"/>
        </w:rPr>
        <w:t>。</w:t>
      </w:r>
      <w:r>
        <w:rPr>
          <w:rFonts w:hint="default" w:ascii="Times New Roman" w:hAnsi="Times New Roman" w:eastAsia="仿宋_GB2312" w:cs="Times New Roman"/>
          <w:sz w:val="32"/>
          <w:highlight w:val="none"/>
          <w:shd w:val="clear" w:color="auto" w:fill="FFFFFF"/>
        </w:rPr>
        <w:t>公务用车购置及运行费</w:t>
      </w:r>
      <w:r>
        <w:rPr>
          <w:rFonts w:hint="eastAsia" w:ascii="Times New Roman" w:hAnsi="Times New Roman" w:eastAsia="仿宋_GB2312" w:cs="Times New Roman"/>
          <w:sz w:val="32"/>
          <w:szCs w:val="32"/>
          <w:highlight w:val="none"/>
          <w:lang w:val="en-US" w:eastAsia="zh-CN"/>
        </w:rPr>
        <w:t>14.30</w:t>
      </w:r>
      <w:r>
        <w:rPr>
          <w:rFonts w:hint="default" w:ascii="Times New Roman" w:hAnsi="Times New Roman" w:eastAsia="仿宋_GB2312" w:cs="Times New Roman"/>
          <w:sz w:val="32"/>
          <w:szCs w:val="32"/>
          <w:highlight w:val="none"/>
        </w:rPr>
        <w:t>万元（其中，</w:t>
      </w:r>
      <w:r>
        <w:rPr>
          <w:rFonts w:hint="default" w:ascii="Times New Roman" w:hAnsi="Times New Roman" w:eastAsia="仿宋_GB2312" w:cs="Times New Roman"/>
          <w:sz w:val="32"/>
          <w:highlight w:val="none"/>
          <w:shd w:val="clear" w:color="auto" w:fill="FFFFFF"/>
        </w:rPr>
        <w:t>公务用车购置费</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highlight w:val="none"/>
          <w:shd w:val="clear" w:color="auto" w:fill="FFFFFF"/>
        </w:rPr>
        <w:t>，公务用车运行</w:t>
      </w:r>
      <w:r>
        <w:rPr>
          <w:rFonts w:hint="default" w:ascii="Times New Roman" w:hAnsi="Times New Roman" w:eastAsia="仿宋_GB2312" w:cs="Times New Roman"/>
          <w:sz w:val="32"/>
          <w:highlight w:val="none"/>
          <w:shd w:val="clear" w:color="auto" w:fill="FFFFFF"/>
          <w:lang w:eastAsia="zh-CN"/>
        </w:rPr>
        <w:t>维护</w:t>
      </w:r>
      <w:r>
        <w:rPr>
          <w:rFonts w:hint="default" w:ascii="Times New Roman" w:hAnsi="Times New Roman" w:eastAsia="仿宋_GB2312" w:cs="Times New Roman"/>
          <w:sz w:val="32"/>
          <w:highlight w:val="none"/>
          <w:shd w:val="clear" w:color="auto" w:fill="FFFFFF"/>
        </w:rPr>
        <w:t>费</w:t>
      </w:r>
      <w:r>
        <w:rPr>
          <w:rFonts w:hint="eastAsia" w:ascii="Times New Roman" w:hAnsi="Times New Roman" w:eastAsia="仿宋_GB2312" w:cs="Times New Roman"/>
          <w:sz w:val="32"/>
          <w:szCs w:val="32"/>
          <w:highlight w:val="none"/>
          <w:lang w:val="en-US" w:eastAsia="zh-CN"/>
        </w:rPr>
        <w:t>14.30</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highlight w:val="none"/>
          <w:shd w:val="clear" w:color="auto" w:fill="FFFFFF"/>
        </w:rPr>
        <w:t>，</w:t>
      </w:r>
      <w:r>
        <w:rPr>
          <w:rFonts w:hint="eastAsia" w:ascii="Times New Roman" w:hAnsi="Times New Roman" w:eastAsia="仿宋_GB2312" w:cs="Times New Roman"/>
          <w:sz w:val="32"/>
          <w:highlight w:val="none"/>
          <w:shd w:val="clear" w:color="auto" w:fill="FFFFFF"/>
          <w:lang w:eastAsia="zh-CN"/>
        </w:rPr>
        <w:t>比上年预算数减少</w:t>
      </w:r>
      <w:r>
        <w:rPr>
          <w:rFonts w:hint="eastAsia" w:ascii="Times New Roman" w:hAnsi="Times New Roman" w:eastAsia="仿宋_GB2312" w:cs="Times New Roman"/>
          <w:sz w:val="32"/>
          <w:highlight w:val="none"/>
          <w:shd w:val="clear" w:color="auto" w:fill="FFFFFF"/>
          <w:lang w:val="en-US" w:eastAsia="zh-CN"/>
        </w:rPr>
        <w:t>1.9万元，主要是三公经费预算总量不变，不同科目间调剂</w:t>
      </w:r>
      <w:r>
        <w:rPr>
          <w:rFonts w:hint="default" w:ascii="Times New Roman" w:hAnsi="Times New Roman" w:eastAsia="仿宋_GB2312" w:cs="Times New Roman"/>
          <w:sz w:val="32"/>
          <w:highlight w:val="none"/>
          <w:shd w:val="clear" w:color="auto" w:fill="FFFFFF"/>
        </w:rPr>
        <w:t>。</w:t>
      </w:r>
      <w:r>
        <w:rPr>
          <w:rFonts w:hint="default" w:ascii="Times New Roman" w:hAnsi="Times New Roman" w:eastAsia="仿宋_GB2312" w:cs="Times New Roman"/>
          <w:sz w:val="32"/>
          <w:highlight w:val="none"/>
          <w:shd w:val="clear" w:color="auto" w:fill="FFFFFF"/>
          <w:lang w:eastAsia="zh-CN"/>
        </w:rPr>
        <w:t>公务车保有量</w:t>
      </w:r>
      <w:r>
        <w:rPr>
          <w:rFonts w:hint="eastAsia" w:ascii="Times New Roman" w:hAnsi="Times New Roman" w:eastAsia="仿宋_GB2312" w:cs="Times New Roman"/>
          <w:sz w:val="32"/>
          <w:highlight w:val="none"/>
          <w:shd w:val="clear" w:color="auto" w:fill="FFFFFF"/>
          <w:lang w:val="en-US" w:eastAsia="zh-CN"/>
        </w:rPr>
        <w:t>7</w:t>
      </w:r>
      <w:r>
        <w:rPr>
          <w:rFonts w:hint="default" w:ascii="Times New Roman" w:hAnsi="Times New Roman" w:eastAsia="仿宋_GB2312" w:cs="Times New Roman"/>
          <w:sz w:val="32"/>
          <w:highlight w:val="none"/>
          <w:shd w:val="clear" w:color="auto" w:fill="FFFFFF"/>
          <w:lang w:eastAsia="zh-CN"/>
        </w:rPr>
        <w:t>辆，计划购置0辆；公务接待费</w:t>
      </w:r>
      <w:r>
        <w:rPr>
          <w:rFonts w:hint="eastAsia" w:ascii="Times New Roman" w:hAnsi="Times New Roman" w:eastAsia="仿宋_GB2312" w:cs="Times New Roman"/>
          <w:sz w:val="32"/>
          <w:highlight w:val="none"/>
          <w:shd w:val="clear" w:color="auto" w:fill="FFFFFF"/>
          <w:lang w:val="en-US" w:eastAsia="zh-CN"/>
        </w:rPr>
        <w:t>7.65</w:t>
      </w:r>
      <w:r>
        <w:rPr>
          <w:rFonts w:hint="default" w:ascii="Times New Roman" w:hAnsi="Times New Roman" w:eastAsia="仿宋_GB2312" w:cs="Times New Roman"/>
          <w:sz w:val="32"/>
          <w:highlight w:val="none"/>
          <w:shd w:val="clear" w:color="auto" w:fill="FFFFFF"/>
          <w:lang w:eastAsia="zh-CN"/>
        </w:rPr>
        <w:t>万元，</w:t>
      </w:r>
      <w:r>
        <w:rPr>
          <w:rFonts w:hint="eastAsia" w:ascii="Times New Roman" w:hAnsi="Times New Roman" w:eastAsia="仿宋_GB2312" w:cs="Times New Roman"/>
          <w:sz w:val="32"/>
          <w:highlight w:val="none"/>
          <w:shd w:val="clear" w:color="auto" w:fill="FFFFFF"/>
          <w:lang w:eastAsia="zh-CN"/>
        </w:rPr>
        <w:t>比上年预算数增加</w:t>
      </w:r>
      <w:r>
        <w:rPr>
          <w:rFonts w:hint="eastAsia" w:ascii="Times New Roman" w:hAnsi="Times New Roman" w:eastAsia="仿宋_GB2312" w:cs="Times New Roman"/>
          <w:sz w:val="32"/>
          <w:highlight w:val="none"/>
          <w:shd w:val="clear" w:color="auto" w:fill="FFFFFF"/>
          <w:lang w:val="en-US" w:eastAsia="zh-CN"/>
        </w:rPr>
        <w:t>1.91万</w:t>
      </w:r>
      <w:r>
        <w:rPr>
          <w:rFonts w:hint="default" w:ascii="Times New Roman" w:hAnsi="Times New Roman" w:eastAsia="仿宋_GB2312" w:cs="Times New Roman"/>
          <w:sz w:val="32"/>
          <w:highlight w:val="none"/>
          <w:shd w:val="clear" w:color="auto" w:fill="FFFFFF"/>
        </w:rPr>
        <w:t>元</w:t>
      </w:r>
      <w:r>
        <w:rPr>
          <w:rFonts w:hint="default" w:ascii="Times New Roman" w:hAnsi="Times New Roman" w:eastAsia="仿宋_GB2312" w:cs="Times New Roman"/>
          <w:sz w:val="32"/>
          <w:highlight w:val="none"/>
          <w:shd w:val="clear" w:color="auto" w:fill="FFFFFF"/>
          <w:lang w:eastAsia="zh-CN"/>
        </w:rPr>
        <w:t>，</w:t>
      </w:r>
      <w:r>
        <w:rPr>
          <w:rFonts w:hint="eastAsia" w:ascii="Times New Roman" w:hAnsi="Times New Roman" w:eastAsia="仿宋_GB2312" w:cs="Times New Roman"/>
          <w:sz w:val="32"/>
          <w:highlight w:val="none"/>
          <w:shd w:val="clear" w:color="auto" w:fill="FFFFFF"/>
          <w:lang w:val="en-US" w:eastAsia="zh-CN"/>
        </w:rPr>
        <w:t>主要是三公经费预算总量不变，不同科目间调剂</w:t>
      </w:r>
      <w:r>
        <w:rPr>
          <w:rFonts w:hint="default" w:ascii="Times New Roman" w:hAnsi="Times New Roman" w:eastAsia="仿宋_GB2312" w:cs="Times New Roman"/>
          <w:sz w:val="32"/>
          <w:highlight w:val="none"/>
          <w:shd w:val="clear" w:color="auto" w:fill="FFFFFF"/>
        </w:rPr>
        <w:t>。计划接待</w:t>
      </w:r>
      <w:r>
        <w:rPr>
          <w:rFonts w:hint="default" w:ascii="Times New Roman" w:hAnsi="Times New Roman" w:eastAsia="仿宋_GB2312" w:cs="Times New Roman"/>
          <w:sz w:val="32"/>
          <w:szCs w:val="32"/>
          <w:highlight w:val="none"/>
          <w:lang w:val="en-US" w:eastAsia="zh-CN"/>
        </w:rPr>
        <w:t>9</w:t>
      </w:r>
      <w:r>
        <w:rPr>
          <w:rFonts w:hint="default" w:ascii="Times New Roman" w:hAnsi="Times New Roman" w:eastAsia="仿宋_GB2312" w:cs="Times New Roman"/>
          <w:sz w:val="32"/>
          <w:szCs w:val="32"/>
          <w:highlight w:val="none"/>
        </w:rPr>
        <w:t>批</w:t>
      </w:r>
      <w:r>
        <w:rPr>
          <w:rFonts w:hint="eastAsia" w:ascii="Times New Roman" w:hAnsi="Times New Roman" w:eastAsia="仿宋_GB2312" w:cs="Times New Roman"/>
          <w:sz w:val="32"/>
          <w:szCs w:val="32"/>
          <w:highlight w:val="none"/>
          <w:lang w:val="en-US" w:eastAsia="zh-CN"/>
        </w:rPr>
        <w:t>55</w:t>
      </w:r>
      <w:r>
        <w:rPr>
          <w:rFonts w:hint="default" w:ascii="Times New Roman" w:hAnsi="Times New Roman" w:eastAsia="仿宋_GB2312" w:cs="Times New Roman"/>
          <w:sz w:val="32"/>
          <w:szCs w:val="32"/>
          <w:highlight w:val="none"/>
        </w:rPr>
        <w:t>人</w:t>
      </w:r>
      <w:r>
        <w:rPr>
          <w:rFonts w:hint="eastAsia" w:ascii="Times New Roman" w:hAnsi="Times New Roman" w:eastAsia="仿宋_GB2312" w:cs="Times New Roman"/>
          <w:sz w:val="32"/>
          <w:szCs w:val="32"/>
          <w:highlight w:val="none"/>
          <w:lang w:eastAsia="zh-CN"/>
        </w:rPr>
        <w:t>次</w:t>
      </w:r>
      <w:r>
        <w:rPr>
          <w:rFonts w:hint="default" w:ascii="Times New Roman" w:hAnsi="Times New Roman" w:eastAsia="仿宋_GB2312" w:cs="Times New Roman"/>
          <w:sz w:val="32"/>
          <w:highlight w:val="none"/>
          <w:shd w:val="clear" w:color="auto" w:fill="FFFFFF"/>
        </w:rPr>
        <w:t>。</w:t>
      </w:r>
    </w:p>
    <w:p>
      <w:p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（二）三亚市财政局202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年政府性基金预算“三公”经费预算数为</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万元，其中：</w:t>
      </w:r>
    </w:p>
    <w:p>
      <w:pPr>
        <w:ind w:firstLine="630"/>
        <w:rPr>
          <w:rFonts w:hint="default" w:ascii="Times New Roman" w:hAnsi="Times New Roman" w:eastAsia="仿宋_GB2312" w:cs="Times New Roman"/>
          <w:sz w:val="32"/>
          <w:highlight w:val="none"/>
          <w:shd w:val="clear" w:color="auto" w:fill="FFFFFF"/>
        </w:rPr>
      </w:pPr>
      <w:r>
        <w:rPr>
          <w:rFonts w:hint="default" w:ascii="Times New Roman" w:hAnsi="Times New Roman" w:eastAsia="仿宋_GB2312" w:cs="Times New Roman"/>
          <w:sz w:val="32"/>
          <w:highlight w:val="none"/>
          <w:shd w:val="clear" w:color="auto" w:fill="FFFFFF"/>
        </w:rPr>
        <w:t>因公出国（境）经费</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highlight w:val="none"/>
          <w:shd w:val="clear" w:color="auto" w:fill="FFFFFF"/>
        </w:rPr>
        <w:t>，与上年预算持平。根据</w:t>
      </w:r>
      <w:r>
        <w:rPr>
          <w:rFonts w:hint="default" w:ascii="Times New Roman" w:hAnsi="Times New Roman" w:eastAsia="仿宋_GB2312" w:cs="Times New Roman"/>
          <w:sz w:val="32"/>
          <w:highlight w:val="none"/>
          <w:shd w:val="clear" w:color="auto" w:fill="FFFFFF"/>
          <w:lang w:eastAsia="zh-CN"/>
        </w:rPr>
        <w:t>市外事办</w:t>
      </w:r>
      <w:r>
        <w:rPr>
          <w:rFonts w:hint="default" w:ascii="Times New Roman" w:hAnsi="Times New Roman" w:eastAsia="仿宋_GB2312" w:cs="Times New Roman"/>
          <w:sz w:val="32"/>
          <w:highlight w:val="none"/>
          <w:shd w:val="clear" w:color="auto" w:fill="FFFFFF"/>
        </w:rPr>
        <w:t>安排的</w:t>
      </w: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highlight w:val="none"/>
          <w:shd w:val="clear" w:color="auto" w:fill="FFFFFF"/>
        </w:rPr>
        <w:t>年出国计划，拟安排出国（境）团（组）</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highlight w:val="none"/>
          <w:shd w:val="clear" w:color="auto" w:fill="FFFFFF"/>
        </w:rPr>
        <w:t>次，出国（境）</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highlight w:val="none"/>
          <w:shd w:val="clear" w:color="auto" w:fill="FFFFFF"/>
        </w:rPr>
        <w:t>人</w:t>
      </w:r>
      <w:r>
        <w:rPr>
          <w:rFonts w:hint="eastAsia" w:ascii="Times New Roman" w:hAnsi="Times New Roman" w:eastAsia="仿宋_GB2312" w:cs="Times New Roman"/>
          <w:sz w:val="32"/>
          <w:highlight w:val="none"/>
          <w:shd w:val="clear" w:color="auto" w:fill="FFFFFF"/>
          <w:lang w:eastAsia="zh-CN"/>
        </w:rPr>
        <w:t>，</w:t>
      </w:r>
      <w:r>
        <w:rPr>
          <w:rFonts w:hint="default" w:ascii="Times New Roman" w:hAnsi="Times New Roman" w:eastAsia="仿宋_GB2312" w:cs="Times New Roman"/>
          <w:sz w:val="32"/>
          <w:highlight w:val="none"/>
          <w:shd w:val="clear" w:color="auto" w:fill="FFFFFF"/>
          <w:lang w:eastAsia="zh-CN"/>
        </w:rPr>
        <w:t>无</w:t>
      </w:r>
      <w:r>
        <w:rPr>
          <w:rFonts w:hint="default" w:ascii="Times New Roman" w:hAnsi="Times New Roman" w:eastAsia="仿宋_GB2312" w:cs="Times New Roman"/>
          <w:sz w:val="32"/>
          <w:highlight w:val="none"/>
          <w:shd w:val="clear" w:color="auto" w:fill="FFFFFF"/>
        </w:rPr>
        <w:t>出国（境）团组</w:t>
      </w:r>
      <w:r>
        <w:rPr>
          <w:rFonts w:hint="default" w:ascii="Times New Roman" w:hAnsi="Times New Roman" w:eastAsia="仿宋_GB2312" w:cs="Times New Roman"/>
          <w:sz w:val="32"/>
          <w:highlight w:val="none"/>
          <w:shd w:val="clear" w:color="auto" w:fill="FFFFFF"/>
          <w:lang w:eastAsia="zh-CN"/>
        </w:rPr>
        <w:t>。</w:t>
      </w:r>
      <w:r>
        <w:rPr>
          <w:rFonts w:hint="default" w:ascii="Times New Roman" w:hAnsi="Times New Roman" w:eastAsia="仿宋_GB2312" w:cs="Times New Roman"/>
          <w:sz w:val="32"/>
          <w:highlight w:val="none"/>
          <w:shd w:val="clear" w:color="auto" w:fill="FFFFFF"/>
        </w:rPr>
        <w:t>公务用车购置及运行费</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万元（其中，</w:t>
      </w:r>
      <w:r>
        <w:rPr>
          <w:rFonts w:hint="default" w:ascii="Times New Roman" w:hAnsi="Times New Roman" w:eastAsia="仿宋_GB2312" w:cs="Times New Roman"/>
          <w:sz w:val="32"/>
          <w:highlight w:val="none"/>
          <w:shd w:val="clear" w:color="auto" w:fill="FFFFFF"/>
        </w:rPr>
        <w:t>公务用车购置费</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highlight w:val="none"/>
          <w:shd w:val="clear" w:color="auto" w:fill="FFFFFF"/>
        </w:rPr>
        <w:t>，公务用车运行</w:t>
      </w:r>
      <w:r>
        <w:rPr>
          <w:rFonts w:hint="default" w:ascii="Times New Roman" w:hAnsi="Times New Roman" w:eastAsia="仿宋_GB2312" w:cs="Times New Roman"/>
          <w:sz w:val="32"/>
          <w:highlight w:val="none"/>
          <w:shd w:val="clear" w:color="auto" w:fill="FFFFFF"/>
          <w:lang w:eastAsia="zh-CN"/>
        </w:rPr>
        <w:t>维护</w:t>
      </w:r>
      <w:r>
        <w:rPr>
          <w:rFonts w:hint="default" w:ascii="Times New Roman" w:hAnsi="Times New Roman" w:eastAsia="仿宋_GB2312" w:cs="Times New Roman"/>
          <w:sz w:val="32"/>
          <w:highlight w:val="none"/>
          <w:shd w:val="clear" w:color="auto" w:fill="FFFFFF"/>
        </w:rPr>
        <w:t>费</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highlight w:val="none"/>
          <w:shd w:val="clear" w:color="auto" w:fill="FFFFFF"/>
        </w:rPr>
        <w:t>，与上年预算持平。公务车保有量</w:t>
      </w:r>
      <w:r>
        <w:rPr>
          <w:rFonts w:hint="eastAsia" w:ascii="Times New Roman" w:hAnsi="Times New Roman" w:eastAsia="仿宋_GB2312" w:cs="Times New Roman"/>
          <w:sz w:val="32"/>
          <w:highlight w:val="none"/>
          <w:shd w:val="clear" w:color="auto" w:fill="FFFFFF"/>
          <w:lang w:val="en-US" w:eastAsia="zh-CN"/>
        </w:rPr>
        <w:t>7</w:t>
      </w:r>
      <w:r>
        <w:rPr>
          <w:rFonts w:hint="default" w:ascii="Times New Roman" w:hAnsi="Times New Roman" w:eastAsia="仿宋_GB2312" w:cs="Times New Roman"/>
          <w:sz w:val="32"/>
          <w:szCs w:val="32"/>
          <w:highlight w:val="none"/>
        </w:rPr>
        <w:t>辆，计划购置0辆</w:t>
      </w:r>
      <w:r>
        <w:rPr>
          <w:rFonts w:hint="default" w:ascii="Times New Roman" w:hAnsi="Times New Roman" w:eastAsia="仿宋_GB2312" w:cs="Times New Roman"/>
          <w:sz w:val="32"/>
          <w:highlight w:val="none"/>
          <w:shd w:val="clear" w:color="auto" w:fill="FFFFFF"/>
        </w:rPr>
        <w:t>；</w:t>
      </w:r>
      <w:r>
        <w:rPr>
          <w:rFonts w:hint="default" w:ascii="Times New Roman" w:hAnsi="Times New Roman" w:eastAsia="仿宋_GB2312" w:cs="Times New Roman"/>
          <w:sz w:val="32"/>
          <w:szCs w:val="32"/>
          <w:highlight w:val="none"/>
        </w:rPr>
        <w:t>公务接待费</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highlight w:val="none"/>
          <w:shd w:val="clear" w:color="auto" w:fill="FFFFFF"/>
        </w:rPr>
        <w:t>万元，与上年预算持平。计划接待</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批</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人</w:t>
      </w:r>
      <w:r>
        <w:rPr>
          <w:rFonts w:hint="eastAsia" w:ascii="Times New Roman" w:hAnsi="Times New Roman" w:eastAsia="仿宋_GB2312" w:cs="Times New Roman"/>
          <w:sz w:val="32"/>
          <w:szCs w:val="32"/>
          <w:highlight w:val="none"/>
          <w:lang w:eastAsia="zh-CN"/>
        </w:rPr>
        <w:t>次</w:t>
      </w:r>
      <w:r>
        <w:rPr>
          <w:rFonts w:hint="default" w:ascii="Times New Roman" w:hAnsi="Times New Roman" w:eastAsia="仿宋_GB2312" w:cs="Times New Roman"/>
          <w:sz w:val="32"/>
          <w:highlight w:val="none"/>
          <w:shd w:val="clear" w:color="auto" w:fill="FFFFFF"/>
        </w:rPr>
        <w:t>。</w:t>
      </w:r>
    </w:p>
    <w:p>
      <w:pPr>
        <w:ind w:firstLine="640" w:firstLineChars="200"/>
        <w:rPr>
          <w:rFonts w:hint="default" w:ascii="Times New Roman" w:hAnsi="Times New Roman" w:eastAsia="黑体" w:cs="Times New Roman"/>
          <w:sz w:val="32"/>
          <w:highlight w:val="none"/>
          <w:shd w:val="clear" w:color="auto" w:fill="FFFFFF"/>
        </w:rPr>
      </w:pPr>
      <w:r>
        <w:rPr>
          <w:rFonts w:hint="default" w:ascii="Times New Roman" w:hAnsi="Times New Roman" w:eastAsia="黑体" w:cs="Times New Roman"/>
          <w:sz w:val="32"/>
          <w:highlight w:val="none"/>
          <w:shd w:val="clear" w:color="auto" w:fill="FFFFFF"/>
        </w:rPr>
        <w:t>五、关于</w:t>
      </w:r>
      <w:r>
        <w:rPr>
          <w:rFonts w:hint="default" w:ascii="Times New Roman" w:hAnsi="Times New Roman" w:eastAsia="黑体" w:cs="Times New Roman"/>
          <w:sz w:val="32"/>
          <w:szCs w:val="32"/>
          <w:highlight w:val="none"/>
        </w:rPr>
        <w:t>三亚市财政局</w:t>
      </w: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黑体" w:cs="Times New Roman"/>
          <w:sz w:val="32"/>
          <w:szCs w:val="32"/>
          <w:highlight w:val="none"/>
        </w:rPr>
        <w:t>年</w:t>
      </w:r>
      <w:r>
        <w:rPr>
          <w:rFonts w:hint="default" w:ascii="Times New Roman" w:hAnsi="Times New Roman" w:eastAsia="黑体" w:cs="Times New Roman"/>
          <w:sz w:val="32"/>
          <w:highlight w:val="none"/>
          <w:shd w:val="clear" w:color="auto" w:fill="FFFFFF"/>
        </w:rPr>
        <w:t>政府性基金预算当年拨款情况说明</w:t>
      </w:r>
    </w:p>
    <w:p>
      <w:pPr>
        <w:ind w:firstLine="640"/>
        <w:jc w:val="left"/>
        <w:rPr>
          <w:rFonts w:hint="default" w:ascii="Times New Roman" w:hAnsi="Times New Roman" w:eastAsia="楷体" w:cs="Times New Roman"/>
          <w:sz w:val="32"/>
          <w:szCs w:val="32"/>
          <w:highlight w:val="none"/>
        </w:rPr>
      </w:pPr>
      <w:r>
        <w:rPr>
          <w:rFonts w:hint="default" w:ascii="Times New Roman" w:hAnsi="Times New Roman" w:eastAsia="楷体" w:cs="Times New Roman"/>
          <w:sz w:val="32"/>
          <w:szCs w:val="32"/>
          <w:highlight w:val="none"/>
        </w:rPr>
        <w:t>（一）政府性基金预算当年规模变化情况</w:t>
      </w:r>
    </w:p>
    <w:p>
      <w:p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三亚市财政局202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年政府性基金预算当年拨款</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万元，比上年预算数持平。</w:t>
      </w:r>
    </w:p>
    <w:p>
      <w:pPr>
        <w:ind w:firstLine="640"/>
        <w:jc w:val="left"/>
        <w:rPr>
          <w:rFonts w:hint="default" w:ascii="Times New Roman" w:hAnsi="Times New Roman" w:eastAsia="楷体" w:cs="Times New Roman"/>
          <w:sz w:val="32"/>
          <w:szCs w:val="32"/>
          <w:highlight w:val="none"/>
        </w:rPr>
      </w:pPr>
      <w:r>
        <w:rPr>
          <w:rFonts w:hint="default" w:ascii="Times New Roman" w:hAnsi="Times New Roman" w:eastAsia="楷体" w:cs="Times New Roman"/>
          <w:sz w:val="32"/>
          <w:szCs w:val="32"/>
          <w:highlight w:val="none"/>
        </w:rPr>
        <w:t>（二）政府性基金预算当年拨款结构情况</w:t>
      </w:r>
    </w:p>
    <w:p>
      <w:pPr>
        <w:ind w:firstLine="800" w:firstLineChars="25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科学技术支出（类）支出</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%；文化体育与传媒支出（类）支出</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%；社会保障和就业支出（类）支出</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%；节能环保（类）支出</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w:t>
      </w:r>
    </w:p>
    <w:p>
      <w:pPr>
        <w:ind w:firstLine="640"/>
        <w:jc w:val="left"/>
        <w:rPr>
          <w:rFonts w:hint="default" w:ascii="Times New Roman" w:hAnsi="Times New Roman" w:eastAsia="楷体" w:cs="Times New Roman"/>
          <w:sz w:val="32"/>
          <w:szCs w:val="32"/>
          <w:highlight w:val="none"/>
        </w:rPr>
      </w:pPr>
      <w:r>
        <w:rPr>
          <w:rFonts w:hint="default" w:ascii="Times New Roman" w:hAnsi="Times New Roman" w:eastAsia="楷体" w:cs="Times New Roman"/>
          <w:sz w:val="32"/>
          <w:szCs w:val="32"/>
          <w:highlight w:val="none"/>
        </w:rPr>
        <w:t>（三）政府性基金预算当年拨款具体使用情况</w:t>
      </w:r>
    </w:p>
    <w:p>
      <w:p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三亚市财政局202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年政府性基金预算当年拨款</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万元，比上年预算数持平。</w:t>
      </w:r>
    </w:p>
    <w:p>
      <w:pPr>
        <w:ind w:firstLine="640" w:firstLineChars="200"/>
        <w:rPr>
          <w:rFonts w:hint="default" w:ascii="Times New Roman" w:hAnsi="Times New Roman" w:eastAsia="黑体" w:cs="Times New Roman"/>
          <w:sz w:val="32"/>
          <w:highlight w:val="none"/>
          <w:shd w:val="clear" w:color="auto" w:fill="FFFFFF"/>
        </w:rPr>
      </w:pPr>
      <w:r>
        <w:rPr>
          <w:rFonts w:hint="default" w:ascii="Times New Roman" w:hAnsi="Times New Roman" w:eastAsia="黑体" w:cs="Times New Roman"/>
          <w:sz w:val="32"/>
          <w:highlight w:val="none"/>
          <w:shd w:val="clear" w:color="auto" w:fill="FFFFFF"/>
        </w:rPr>
        <w:t>六、关于</w:t>
      </w:r>
      <w:r>
        <w:rPr>
          <w:rFonts w:hint="default" w:ascii="Times New Roman" w:hAnsi="Times New Roman" w:eastAsia="黑体" w:cs="Times New Roman"/>
          <w:sz w:val="32"/>
          <w:szCs w:val="32"/>
          <w:highlight w:val="none"/>
        </w:rPr>
        <w:t>三亚市财政局</w:t>
      </w: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黑体" w:cs="Times New Roman"/>
          <w:sz w:val="32"/>
          <w:highlight w:val="none"/>
          <w:shd w:val="clear" w:color="auto" w:fill="FFFFFF"/>
        </w:rPr>
        <w:t>年收支预算情况的总体说明</w:t>
      </w:r>
    </w:p>
    <w:p>
      <w:p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按照综合预算原则，三亚市财政局（部门）所有收入和支出均纳入部门预算管理。收入包括：一般公共预算收入；支出包括：一般公共服务支出、社会保障和就业支出、卫生健康支出、住房保障支出。三亚市财政局（部门）</w:t>
      </w: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年收支总预算</w:t>
      </w:r>
      <w:r>
        <w:rPr>
          <w:rFonts w:hint="eastAsia" w:ascii="Times New Roman" w:hAnsi="Times New Roman" w:eastAsia="仿宋_GB2312" w:cs="Times New Roman"/>
          <w:sz w:val="32"/>
          <w:szCs w:val="32"/>
          <w:highlight w:val="none"/>
          <w:lang w:val="en-US" w:eastAsia="zh-CN"/>
        </w:rPr>
        <w:t>7487.25</w:t>
      </w:r>
      <w:r>
        <w:rPr>
          <w:rFonts w:hint="default" w:ascii="Times New Roman" w:hAnsi="Times New Roman" w:eastAsia="仿宋_GB2312" w:cs="Times New Roman"/>
          <w:sz w:val="32"/>
          <w:szCs w:val="32"/>
          <w:highlight w:val="none"/>
        </w:rPr>
        <w:t>万元。</w:t>
      </w:r>
    </w:p>
    <w:p>
      <w:pPr>
        <w:ind w:firstLine="640" w:firstLineChars="200"/>
        <w:rPr>
          <w:rFonts w:hint="default" w:ascii="Times New Roman" w:hAnsi="Times New Roman" w:eastAsia="黑体" w:cs="Times New Roman"/>
          <w:sz w:val="32"/>
          <w:highlight w:val="none"/>
          <w:shd w:val="clear" w:color="auto" w:fill="FFFFFF"/>
        </w:rPr>
      </w:pPr>
      <w:r>
        <w:rPr>
          <w:rFonts w:hint="default" w:ascii="Times New Roman" w:hAnsi="Times New Roman" w:eastAsia="黑体" w:cs="Times New Roman"/>
          <w:sz w:val="32"/>
          <w:highlight w:val="none"/>
          <w:shd w:val="clear" w:color="auto" w:fill="FFFFFF"/>
        </w:rPr>
        <w:t>七、关于</w:t>
      </w:r>
      <w:r>
        <w:rPr>
          <w:rFonts w:hint="default" w:ascii="Times New Roman" w:hAnsi="Times New Roman" w:eastAsia="黑体" w:cs="Times New Roman"/>
          <w:sz w:val="32"/>
          <w:szCs w:val="32"/>
          <w:highlight w:val="none"/>
        </w:rPr>
        <w:t>三亚市财政局</w:t>
      </w: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黑体" w:cs="Times New Roman"/>
          <w:sz w:val="32"/>
          <w:szCs w:val="32"/>
          <w:highlight w:val="none"/>
        </w:rPr>
        <w:t>年</w:t>
      </w:r>
      <w:r>
        <w:rPr>
          <w:rFonts w:hint="default" w:ascii="Times New Roman" w:hAnsi="Times New Roman" w:eastAsia="黑体" w:cs="Times New Roman"/>
          <w:sz w:val="32"/>
          <w:highlight w:val="none"/>
          <w:shd w:val="clear" w:color="auto" w:fill="FFFFFF"/>
        </w:rPr>
        <w:t>收入预算情况说明</w:t>
      </w:r>
    </w:p>
    <w:p>
      <w:p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三亚市财政局（部门）</w:t>
      </w: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年收入预算</w:t>
      </w:r>
      <w:r>
        <w:rPr>
          <w:rFonts w:hint="eastAsia" w:ascii="Times New Roman" w:hAnsi="Times New Roman" w:eastAsia="仿宋_GB2312" w:cs="Times New Roman"/>
          <w:sz w:val="32"/>
          <w:szCs w:val="32"/>
          <w:highlight w:val="none"/>
          <w:lang w:val="en-US" w:eastAsia="zh-CN"/>
        </w:rPr>
        <w:t>7487.25</w:t>
      </w:r>
      <w:r>
        <w:rPr>
          <w:rFonts w:hint="default" w:ascii="Times New Roman" w:hAnsi="Times New Roman" w:eastAsia="仿宋_GB2312" w:cs="Times New Roman"/>
          <w:sz w:val="32"/>
          <w:szCs w:val="32"/>
          <w:highlight w:val="none"/>
        </w:rPr>
        <w:t>万元，其中：上年结转</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0.00</w:t>
      </w:r>
      <w:r>
        <w:rPr>
          <w:rFonts w:hint="default" w:ascii="Times New Roman" w:hAnsi="Times New Roman" w:eastAsia="仿宋_GB2312" w:cs="Times New Roman"/>
          <w:sz w:val="32"/>
          <w:szCs w:val="32"/>
          <w:highlight w:val="none"/>
        </w:rPr>
        <w:t>%；经费拨款收入</w:t>
      </w:r>
      <w:r>
        <w:rPr>
          <w:rFonts w:hint="eastAsia" w:ascii="Times New Roman" w:hAnsi="Times New Roman" w:eastAsia="仿宋_GB2312" w:cs="Times New Roman"/>
          <w:sz w:val="32"/>
          <w:szCs w:val="32"/>
          <w:highlight w:val="none"/>
          <w:lang w:val="en-US" w:eastAsia="zh-CN"/>
        </w:rPr>
        <w:t>7487.25</w:t>
      </w:r>
      <w:r>
        <w:rPr>
          <w:rFonts w:hint="default"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%；政府性基金收入</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%；专项收入</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%。比上年预算数减少</w:t>
      </w:r>
      <w:r>
        <w:rPr>
          <w:rFonts w:hint="eastAsia" w:ascii="Times New Roman" w:hAnsi="Times New Roman" w:eastAsia="仿宋_GB2312" w:cs="Times New Roman"/>
          <w:sz w:val="32"/>
          <w:szCs w:val="32"/>
          <w:highlight w:val="none"/>
          <w:lang w:val="en-US" w:eastAsia="zh-CN"/>
        </w:rPr>
        <w:t>6159.71</w:t>
      </w:r>
      <w:r>
        <w:rPr>
          <w:rFonts w:hint="default" w:ascii="Times New Roman" w:hAnsi="Times New Roman" w:eastAsia="仿宋_GB2312" w:cs="Times New Roman"/>
          <w:sz w:val="32"/>
          <w:szCs w:val="32"/>
          <w:highlight w:val="none"/>
        </w:rPr>
        <w:t>万元，主要是</w:t>
      </w:r>
      <w:r>
        <w:rPr>
          <w:rFonts w:hint="eastAsia" w:ascii="Times New Roman" w:hAnsi="Times New Roman" w:eastAsia="仿宋_GB2312" w:cs="Times New Roman"/>
          <w:sz w:val="32"/>
          <w:szCs w:val="32"/>
          <w:highlight w:val="none"/>
          <w:lang w:eastAsia="zh-CN"/>
        </w:rPr>
        <w:t>上年预算结转了平价蔬菜零售保险和农业保险保费补贴上级补助资金</w:t>
      </w:r>
      <w:r>
        <w:rPr>
          <w:rFonts w:hint="default" w:ascii="Times New Roman" w:hAnsi="Times New Roman" w:eastAsia="仿宋_GB2312" w:cs="Times New Roman"/>
          <w:sz w:val="32"/>
          <w:szCs w:val="32"/>
          <w:highlight w:val="none"/>
          <w:lang w:eastAsia="zh-CN"/>
        </w:rPr>
        <w:t>。</w:t>
      </w:r>
    </w:p>
    <w:p>
      <w:pPr>
        <w:ind w:firstLine="640" w:firstLineChars="200"/>
        <w:rPr>
          <w:rFonts w:hint="default" w:ascii="Times New Roman" w:hAnsi="Times New Roman" w:eastAsia="黑体" w:cs="Times New Roman"/>
          <w:sz w:val="32"/>
          <w:highlight w:val="none"/>
          <w:shd w:val="clear" w:color="auto" w:fill="FFFFFF"/>
        </w:rPr>
      </w:pPr>
      <w:r>
        <w:rPr>
          <w:rFonts w:hint="default" w:ascii="Times New Roman" w:hAnsi="Times New Roman" w:eastAsia="黑体" w:cs="Times New Roman"/>
          <w:sz w:val="32"/>
          <w:highlight w:val="none"/>
          <w:shd w:val="clear" w:color="auto" w:fill="FFFFFF"/>
        </w:rPr>
        <w:t>八、关于</w:t>
      </w:r>
      <w:r>
        <w:rPr>
          <w:rFonts w:hint="default" w:ascii="Times New Roman" w:hAnsi="Times New Roman" w:eastAsia="黑体" w:cs="Times New Roman"/>
          <w:sz w:val="32"/>
          <w:szCs w:val="32"/>
          <w:highlight w:val="none"/>
        </w:rPr>
        <w:t>三亚市财政局</w:t>
      </w: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黑体" w:cs="Times New Roman"/>
          <w:sz w:val="32"/>
          <w:szCs w:val="32"/>
          <w:highlight w:val="none"/>
        </w:rPr>
        <w:t>年</w:t>
      </w:r>
      <w:r>
        <w:rPr>
          <w:rFonts w:hint="default" w:ascii="Times New Roman" w:hAnsi="Times New Roman" w:eastAsia="黑体" w:cs="Times New Roman"/>
          <w:sz w:val="32"/>
          <w:highlight w:val="none"/>
          <w:shd w:val="clear" w:color="auto" w:fill="FFFFFF"/>
        </w:rPr>
        <w:t>支出预算情况说明</w:t>
      </w:r>
    </w:p>
    <w:p>
      <w:pPr>
        <w:ind w:firstLine="640" w:firstLineChars="20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三亚市财政局（部门）</w:t>
      </w: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年支出预算</w:t>
      </w:r>
      <w:r>
        <w:rPr>
          <w:rFonts w:hint="eastAsia" w:ascii="Times New Roman" w:hAnsi="Times New Roman" w:eastAsia="仿宋_GB2312" w:cs="Times New Roman"/>
          <w:sz w:val="32"/>
          <w:szCs w:val="32"/>
          <w:highlight w:val="none"/>
          <w:lang w:val="en-US" w:eastAsia="zh-CN"/>
        </w:rPr>
        <w:t>7497.25</w:t>
      </w:r>
      <w:r>
        <w:rPr>
          <w:rFonts w:hint="default" w:ascii="Times New Roman" w:hAnsi="Times New Roman" w:eastAsia="仿宋_GB2312" w:cs="Times New Roman"/>
          <w:sz w:val="32"/>
          <w:szCs w:val="32"/>
          <w:highlight w:val="none"/>
        </w:rPr>
        <w:t>万元，其中：基本支出</w:t>
      </w:r>
      <w:r>
        <w:rPr>
          <w:rFonts w:hint="eastAsia" w:ascii="Times New Roman" w:hAnsi="Times New Roman" w:eastAsia="仿宋_GB2312" w:cs="Times New Roman"/>
          <w:sz w:val="32"/>
          <w:szCs w:val="32"/>
          <w:highlight w:val="none"/>
          <w:lang w:val="en-US" w:eastAsia="zh-CN"/>
        </w:rPr>
        <w:t>4901.25</w:t>
      </w:r>
      <w:r>
        <w:rPr>
          <w:rFonts w:hint="default"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65.37</w:t>
      </w:r>
      <w:r>
        <w:rPr>
          <w:rFonts w:hint="default" w:ascii="Times New Roman" w:hAnsi="Times New Roman" w:eastAsia="仿宋_GB2312" w:cs="Times New Roman"/>
          <w:sz w:val="32"/>
          <w:szCs w:val="32"/>
          <w:highlight w:val="none"/>
        </w:rPr>
        <w:t>%；项目支出</w:t>
      </w:r>
      <w:r>
        <w:rPr>
          <w:rFonts w:hint="eastAsia" w:ascii="Times New Roman" w:hAnsi="Times New Roman" w:eastAsia="仿宋_GB2312" w:cs="Times New Roman"/>
          <w:sz w:val="32"/>
          <w:szCs w:val="32"/>
          <w:highlight w:val="none"/>
          <w:lang w:val="en-US" w:eastAsia="zh-CN"/>
        </w:rPr>
        <w:t>2586.00</w:t>
      </w:r>
      <w:r>
        <w:rPr>
          <w:rFonts w:hint="default"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34.49</w:t>
      </w:r>
      <w:r>
        <w:rPr>
          <w:rFonts w:hint="default" w:ascii="Times New Roman" w:hAnsi="Times New Roman" w:eastAsia="仿宋_GB2312" w:cs="Times New Roman"/>
          <w:sz w:val="32"/>
          <w:szCs w:val="32"/>
          <w:highlight w:val="none"/>
        </w:rPr>
        <w:t>%。比上年预算数减少</w:t>
      </w:r>
      <w:r>
        <w:rPr>
          <w:rFonts w:hint="eastAsia" w:ascii="Times New Roman" w:hAnsi="Times New Roman" w:eastAsia="仿宋_GB2312" w:cs="Times New Roman"/>
          <w:sz w:val="32"/>
          <w:szCs w:val="32"/>
          <w:highlight w:val="none"/>
          <w:lang w:val="en-US" w:eastAsia="zh-CN"/>
        </w:rPr>
        <w:t>6159.71</w:t>
      </w:r>
      <w:r>
        <w:rPr>
          <w:rFonts w:hint="default" w:ascii="Times New Roman" w:hAnsi="Times New Roman" w:eastAsia="仿宋_GB2312" w:cs="Times New Roman"/>
          <w:sz w:val="32"/>
          <w:szCs w:val="32"/>
          <w:highlight w:val="none"/>
        </w:rPr>
        <w:t>万元，主要是</w:t>
      </w:r>
      <w:r>
        <w:rPr>
          <w:rFonts w:hint="eastAsia" w:ascii="Times New Roman" w:hAnsi="Times New Roman" w:eastAsia="仿宋_GB2312" w:cs="Times New Roman"/>
          <w:sz w:val="32"/>
          <w:szCs w:val="32"/>
          <w:highlight w:val="none"/>
          <w:lang w:eastAsia="zh-CN"/>
        </w:rPr>
        <w:t>上年预算结转了平价蔬菜零售保险和农业保险保费补贴上级补助资金</w:t>
      </w:r>
      <w:r>
        <w:rPr>
          <w:rFonts w:hint="default" w:ascii="Times New Roman" w:hAnsi="Times New Roman" w:eastAsia="仿宋_GB2312" w:cs="Times New Roman"/>
          <w:sz w:val="32"/>
          <w:szCs w:val="32"/>
          <w:highlight w:val="none"/>
          <w:lang w:eastAsia="zh-CN"/>
        </w:rPr>
        <w:t>。</w:t>
      </w:r>
    </w:p>
    <w:p>
      <w:pPr>
        <w:ind w:firstLine="640" w:firstLineChars="200"/>
        <w:rPr>
          <w:rFonts w:hint="default" w:ascii="Times New Roman" w:hAnsi="Times New Roman" w:eastAsia="黑体" w:cs="Times New Roman"/>
          <w:sz w:val="32"/>
          <w:highlight w:val="none"/>
          <w:shd w:val="clear" w:color="auto" w:fill="FFFFFF"/>
        </w:rPr>
      </w:pPr>
      <w:r>
        <w:rPr>
          <w:rFonts w:hint="default" w:ascii="Times New Roman" w:hAnsi="Times New Roman" w:eastAsia="黑体" w:cs="Times New Roman"/>
          <w:sz w:val="32"/>
          <w:highlight w:val="none"/>
          <w:shd w:val="clear" w:color="auto" w:fill="FFFFFF"/>
        </w:rPr>
        <w:t>九、其他重要事项的情况说明</w:t>
      </w:r>
    </w:p>
    <w:p>
      <w:pPr>
        <w:ind w:firstLine="640" w:firstLineChars="200"/>
        <w:rPr>
          <w:rFonts w:hint="default" w:ascii="Times New Roman" w:hAnsi="Times New Roman" w:eastAsia="楷体" w:cs="Times New Roman"/>
          <w:sz w:val="32"/>
          <w:szCs w:val="32"/>
          <w:highlight w:val="none"/>
        </w:rPr>
      </w:pPr>
      <w:r>
        <w:rPr>
          <w:rFonts w:hint="default" w:ascii="Times New Roman" w:hAnsi="Times New Roman" w:eastAsia="楷体" w:cs="Times New Roman"/>
          <w:sz w:val="32"/>
          <w:szCs w:val="32"/>
          <w:highlight w:val="none"/>
        </w:rPr>
        <w:t>（一）机关运行经费</w:t>
      </w:r>
      <w:r>
        <w:rPr>
          <w:rFonts w:hint="default" w:ascii="Times New Roman" w:hAnsi="Times New Roman" w:eastAsia="楷体" w:cs="Times New Roman"/>
          <w:sz w:val="32"/>
          <w:szCs w:val="32"/>
          <w:highlight w:val="none"/>
          <w:lang w:val="en-US" w:eastAsia="zh-CN"/>
        </w:rPr>
        <w:t>（</w:t>
      </w:r>
      <w:r>
        <w:rPr>
          <w:rFonts w:hint="default" w:ascii="Times New Roman" w:hAnsi="Times New Roman" w:eastAsia="楷体" w:cs="Times New Roman"/>
          <w:sz w:val="32"/>
          <w:szCs w:val="32"/>
          <w:highlight w:val="none"/>
        </w:rPr>
        <w:t>行政单位</w:t>
      </w:r>
      <w:r>
        <w:rPr>
          <w:rFonts w:hint="default" w:ascii="Times New Roman" w:hAnsi="Times New Roman" w:eastAsia="楷体" w:cs="Times New Roman"/>
          <w:sz w:val="32"/>
          <w:szCs w:val="32"/>
          <w:highlight w:val="none"/>
          <w:lang w:eastAsia="zh-CN"/>
        </w:rPr>
        <w:t>、</w:t>
      </w:r>
      <w:r>
        <w:rPr>
          <w:rFonts w:hint="default" w:ascii="Times New Roman" w:hAnsi="Times New Roman" w:eastAsia="楷体" w:cs="Times New Roman"/>
          <w:sz w:val="32"/>
          <w:szCs w:val="32"/>
          <w:highlight w:val="none"/>
        </w:rPr>
        <w:t>参照公务员法管理的事业单位</w:t>
      </w:r>
      <w:r>
        <w:rPr>
          <w:rFonts w:hint="default" w:ascii="Times New Roman" w:hAnsi="Times New Roman" w:eastAsia="楷体" w:cs="Times New Roman"/>
          <w:sz w:val="32"/>
          <w:szCs w:val="32"/>
          <w:highlight w:val="none"/>
          <w:lang w:eastAsia="zh-CN"/>
        </w:rPr>
        <w:t>需说明，其他单位不需要说明</w:t>
      </w:r>
      <w:r>
        <w:rPr>
          <w:rFonts w:hint="default" w:ascii="Times New Roman" w:hAnsi="Times New Roman" w:eastAsia="楷体" w:cs="Times New Roman"/>
          <w:sz w:val="32"/>
          <w:szCs w:val="32"/>
          <w:highlight w:val="none"/>
          <w:lang w:val="en-US" w:eastAsia="zh-CN"/>
        </w:rPr>
        <w:t>）</w:t>
      </w:r>
    </w:p>
    <w:p>
      <w:p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三亚市财政局（</w:t>
      </w:r>
      <w:r>
        <w:rPr>
          <w:rFonts w:hint="default" w:ascii="Times New Roman" w:hAnsi="Times New Roman" w:eastAsia="仿宋_GB2312" w:cs="Times New Roman"/>
          <w:sz w:val="32"/>
          <w:szCs w:val="32"/>
          <w:highlight w:val="none"/>
          <w:lang w:eastAsia="zh-CN"/>
        </w:rPr>
        <w:t>局本级、三亚市会计管理中心（三亚市财政国库支付局）</w:t>
      </w:r>
      <w:r>
        <w:rPr>
          <w:rFonts w:hint="default" w:ascii="Times New Roman" w:hAnsi="Times New Roman" w:eastAsia="仿宋_GB2312" w:cs="Times New Roman"/>
          <w:sz w:val="32"/>
          <w:szCs w:val="32"/>
          <w:highlight w:val="none"/>
        </w:rPr>
        <w:t>等的机关运行经费预算</w:t>
      </w:r>
      <w:r>
        <w:rPr>
          <w:rFonts w:hint="eastAsia" w:ascii="Times New Roman" w:hAnsi="Times New Roman" w:eastAsia="仿宋_GB2312" w:cs="Times New Roman"/>
          <w:sz w:val="32"/>
          <w:szCs w:val="32"/>
          <w:highlight w:val="none"/>
          <w:lang w:val="en-US" w:eastAsia="zh-CN"/>
        </w:rPr>
        <w:t>1890.29</w:t>
      </w:r>
      <w:r>
        <w:rPr>
          <w:rFonts w:hint="default" w:ascii="Times New Roman" w:hAnsi="Times New Roman" w:eastAsia="仿宋_GB2312" w:cs="Times New Roman"/>
          <w:sz w:val="32"/>
          <w:szCs w:val="32"/>
          <w:highlight w:val="none"/>
        </w:rPr>
        <w:t>万元。</w:t>
      </w:r>
    </w:p>
    <w:p>
      <w:pPr>
        <w:ind w:firstLine="640" w:firstLineChars="200"/>
        <w:rPr>
          <w:rFonts w:hint="default" w:ascii="Times New Roman" w:hAnsi="Times New Roman" w:eastAsia="楷体" w:cs="Times New Roman"/>
          <w:sz w:val="32"/>
          <w:szCs w:val="32"/>
          <w:highlight w:val="none"/>
        </w:rPr>
      </w:pPr>
      <w:r>
        <w:rPr>
          <w:rFonts w:hint="default" w:ascii="Times New Roman" w:hAnsi="Times New Roman" w:eastAsia="楷体" w:cs="Times New Roman"/>
          <w:sz w:val="32"/>
          <w:szCs w:val="32"/>
          <w:highlight w:val="none"/>
        </w:rPr>
        <w:t>（二）政府采购情况</w:t>
      </w:r>
    </w:p>
    <w:p>
      <w:pPr>
        <w:ind w:firstLine="64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年</w:t>
      </w:r>
      <w:r>
        <w:rPr>
          <w:rFonts w:hint="default" w:ascii="Times New Roman" w:hAnsi="Times New Roman" w:eastAsia="仿宋_GB2312" w:cs="Times New Roman"/>
          <w:sz w:val="32"/>
          <w:szCs w:val="32"/>
          <w:highlight w:val="none"/>
        </w:rPr>
        <w:t>三亚市财政局政府采购预算总额</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万元，其中：政府采购货物预算</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万元，政府采购工程预算</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万元，政府采购服务预算</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w:t>
      </w:r>
    </w:p>
    <w:p>
      <w:pPr>
        <w:ind w:firstLine="640" w:firstLineChars="200"/>
        <w:rPr>
          <w:rFonts w:hint="default" w:ascii="Times New Roman" w:hAnsi="Times New Roman" w:eastAsia="楷体" w:cs="Times New Roman"/>
          <w:sz w:val="32"/>
          <w:szCs w:val="32"/>
          <w:highlight w:val="none"/>
        </w:rPr>
      </w:pPr>
      <w:r>
        <w:rPr>
          <w:rFonts w:hint="default" w:ascii="Times New Roman" w:hAnsi="Times New Roman" w:eastAsia="楷体" w:cs="Times New Roman"/>
          <w:sz w:val="32"/>
          <w:szCs w:val="32"/>
          <w:highlight w:val="none"/>
        </w:rPr>
        <w:t>（三）国有资产占有使用情况</w:t>
      </w:r>
    </w:p>
    <w:p>
      <w:p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截至</w:t>
      </w: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年12月31日，三亚市财政局本级及下属各预算单位共有车辆</w:t>
      </w:r>
      <w:r>
        <w:rPr>
          <w:rFonts w:hint="eastAsia" w:ascii="Times New Roman" w:hAnsi="Times New Roman"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rPr>
        <w:t>辆，其中，领导干部用车0辆，机要通信应急用车</w:t>
      </w:r>
      <w:r>
        <w:rPr>
          <w:rFonts w:hint="eastAsia" w:ascii="Times New Roman" w:hAnsi="Times New Roman"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rPr>
        <w:t>辆、一般执法执勤用车0辆、特种专业技术用车0辆、其他用车0辆。单位价值100万元以上设备0台（套）。</w:t>
      </w:r>
    </w:p>
    <w:p>
      <w:pPr>
        <w:ind w:firstLine="640" w:firstLineChars="200"/>
        <w:rPr>
          <w:rFonts w:hint="default" w:ascii="Times New Roman" w:hAnsi="Times New Roman" w:eastAsia="楷体" w:cs="Times New Roman"/>
          <w:sz w:val="32"/>
          <w:szCs w:val="32"/>
          <w:highlight w:val="none"/>
        </w:rPr>
      </w:pPr>
      <w:r>
        <w:rPr>
          <w:rFonts w:hint="default" w:ascii="Times New Roman" w:hAnsi="Times New Roman" w:eastAsia="楷体" w:cs="Times New Roman"/>
          <w:sz w:val="32"/>
          <w:szCs w:val="32"/>
          <w:highlight w:val="none"/>
        </w:rPr>
        <w:t>（四）绩效目标设置情况</w:t>
      </w:r>
    </w:p>
    <w:p>
      <w:p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年</w:t>
      </w:r>
      <w:r>
        <w:rPr>
          <w:rFonts w:hint="default" w:ascii="Times New Roman" w:hAnsi="Times New Roman" w:eastAsia="仿宋_GB2312" w:cs="Times New Roman"/>
          <w:sz w:val="32"/>
          <w:szCs w:val="32"/>
          <w:highlight w:val="none"/>
        </w:rPr>
        <w:t>三亚市财政局</w:t>
      </w:r>
      <w:r>
        <w:rPr>
          <w:rFonts w:hint="eastAsia" w:ascii="Times New Roman" w:hAnsi="Times New Roman" w:eastAsia="仿宋_GB2312" w:cs="Times New Roman"/>
          <w:sz w:val="32"/>
          <w:szCs w:val="32"/>
          <w:highlight w:val="none"/>
          <w:lang w:val="en-US" w:eastAsia="zh-CN"/>
        </w:rPr>
        <w:t>41</w:t>
      </w:r>
      <w:r>
        <w:rPr>
          <w:rFonts w:hint="default" w:ascii="Times New Roman" w:hAnsi="Times New Roman" w:eastAsia="仿宋_GB2312" w:cs="Times New Roman"/>
          <w:sz w:val="32"/>
          <w:szCs w:val="32"/>
          <w:highlight w:val="none"/>
        </w:rPr>
        <w:t>个项目实行绩效目标管理，涉及一般公共预算</w:t>
      </w:r>
      <w:r>
        <w:rPr>
          <w:rFonts w:hint="eastAsia" w:ascii="Times New Roman" w:hAnsi="Times New Roman" w:eastAsia="仿宋_GB2312" w:cs="Times New Roman"/>
          <w:sz w:val="32"/>
          <w:szCs w:val="32"/>
          <w:highlight w:val="none"/>
          <w:lang w:val="en-US" w:eastAsia="zh-CN"/>
        </w:rPr>
        <w:t>7487.25</w:t>
      </w:r>
      <w:r>
        <w:rPr>
          <w:rFonts w:hint="default" w:ascii="Times New Roman" w:hAnsi="Times New Roman" w:eastAsia="仿宋_GB2312" w:cs="Times New Roman"/>
          <w:sz w:val="32"/>
          <w:szCs w:val="32"/>
          <w:highlight w:val="none"/>
        </w:rPr>
        <w:t>万元、政府性基金</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w:t>
      </w:r>
    </w:p>
    <w:p>
      <w:pPr>
        <w:jc w:val="center"/>
        <w:rPr>
          <w:rFonts w:hint="default" w:ascii="Times New Roman" w:hAnsi="Times New Roman" w:eastAsia="黑体" w:cs="Times New Roman"/>
          <w:sz w:val="32"/>
          <w:szCs w:val="32"/>
          <w:highlight w:val="none"/>
        </w:rPr>
      </w:pPr>
    </w:p>
    <w:p>
      <w:pPr>
        <w:jc w:val="left"/>
        <w:rPr>
          <w:rFonts w:hint="default" w:ascii="Times New Roman" w:hAnsi="Times New Roman" w:eastAsia="仿宋_GB2312" w:cs="Times New Roman"/>
          <w:color w:val="000000"/>
          <w:kern w:val="0"/>
          <w:sz w:val="32"/>
          <w:szCs w:val="30"/>
          <w:highlight w:val="none"/>
        </w:rPr>
      </w:pPr>
    </w:p>
    <w:p>
      <w:pPr>
        <w:jc w:val="center"/>
        <w:rPr>
          <w:rFonts w:hint="default" w:ascii="Times New Roman" w:hAnsi="Times New Roman" w:eastAsia="黑体" w:cs="Times New Roman"/>
          <w:b/>
          <w:sz w:val="32"/>
          <w:szCs w:val="32"/>
          <w:highlight w:val="none"/>
        </w:rPr>
      </w:pPr>
      <w:r>
        <w:rPr>
          <w:rFonts w:hint="default" w:ascii="Times New Roman" w:hAnsi="Times New Roman" w:eastAsia="黑体" w:cs="Times New Roman"/>
          <w:b/>
          <w:sz w:val="32"/>
          <w:szCs w:val="32"/>
          <w:highlight w:val="none"/>
        </w:rPr>
        <w:t>第四部分  名词解释</w:t>
      </w:r>
    </w:p>
    <w:p>
      <w:pPr>
        <w:ind w:firstLine="640" w:firstLineChars="200"/>
        <w:jc w:val="left"/>
        <w:rPr>
          <w:rFonts w:hint="default" w:ascii="Times New Roman" w:hAnsi="Times New Roman" w:eastAsia="仿宋_GB2312" w:cs="Times New Roman"/>
          <w:bCs/>
          <w:color w:val="000000"/>
          <w:kern w:val="0"/>
          <w:sz w:val="32"/>
          <w:szCs w:val="32"/>
          <w:highlight w:val="none"/>
          <w:lang w:val="zh-CN"/>
        </w:rPr>
      </w:pPr>
    </w:p>
    <w:p>
      <w:pPr>
        <w:ind w:firstLine="640" w:firstLineChars="200"/>
        <w:jc w:val="left"/>
        <w:rPr>
          <w:rFonts w:hint="default" w:ascii="Times New Roman" w:hAnsi="Times New Roman" w:eastAsia="仿宋_GB2312" w:cs="Times New Roman"/>
          <w:color w:val="000000"/>
          <w:kern w:val="0"/>
          <w:sz w:val="32"/>
          <w:szCs w:val="30"/>
          <w:highlight w:val="none"/>
        </w:rPr>
      </w:pPr>
      <w:r>
        <w:rPr>
          <w:rFonts w:hint="default" w:ascii="Times New Roman" w:hAnsi="Times New Roman" w:eastAsia="仿宋_GB2312" w:cs="Times New Roman"/>
          <w:color w:val="000000"/>
          <w:kern w:val="0"/>
          <w:sz w:val="32"/>
          <w:szCs w:val="30"/>
          <w:highlight w:val="none"/>
        </w:rPr>
        <w:t>一、财政拨款收入：指本级财政当年拨付的资金。</w:t>
      </w:r>
    </w:p>
    <w:p>
      <w:pPr>
        <w:ind w:firstLine="640" w:firstLineChars="200"/>
        <w:jc w:val="left"/>
        <w:rPr>
          <w:rFonts w:hint="default" w:ascii="Times New Roman" w:hAnsi="Times New Roman" w:eastAsia="仿宋_GB2312" w:cs="Times New Roman"/>
          <w:color w:val="000000"/>
          <w:kern w:val="0"/>
          <w:sz w:val="32"/>
          <w:szCs w:val="30"/>
          <w:highlight w:val="none"/>
        </w:rPr>
      </w:pPr>
      <w:r>
        <w:rPr>
          <w:rFonts w:hint="default" w:ascii="Times New Roman" w:hAnsi="Times New Roman" w:eastAsia="仿宋_GB2312" w:cs="Times New Roman"/>
          <w:color w:val="000000"/>
          <w:kern w:val="0"/>
          <w:sz w:val="32"/>
          <w:szCs w:val="30"/>
          <w:highlight w:val="none"/>
        </w:rPr>
        <w:t>二、事业收入：指事业单位开展专业业务活动及辅助活动取得的收入。</w:t>
      </w:r>
    </w:p>
    <w:p>
      <w:pPr>
        <w:ind w:firstLine="640" w:firstLineChars="200"/>
        <w:jc w:val="left"/>
        <w:rPr>
          <w:rFonts w:hint="default" w:ascii="Times New Roman" w:hAnsi="Times New Roman" w:eastAsia="仿宋_GB2312" w:cs="Times New Roman"/>
          <w:color w:val="000000"/>
          <w:kern w:val="0"/>
          <w:sz w:val="32"/>
          <w:szCs w:val="30"/>
          <w:highlight w:val="none"/>
        </w:rPr>
      </w:pPr>
      <w:r>
        <w:rPr>
          <w:rFonts w:hint="default" w:ascii="Times New Roman" w:hAnsi="Times New Roman" w:eastAsia="仿宋_GB2312" w:cs="Times New Roman"/>
          <w:color w:val="000000"/>
          <w:kern w:val="0"/>
          <w:sz w:val="32"/>
          <w:szCs w:val="30"/>
          <w:highlight w:val="none"/>
        </w:rPr>
        <w:t>三、经营收入：指事业单位在专业业务活动及其辅助活动之外开展非独立核算经营活动取得的收入。</w:t>
      </w:r>
    </w:p>
    <w:p>
      <w:pPr>
        <w:ind w:firstLine="640" w:firstLineChars="200"/>
        <w:jc w:val="left"/>
        <w:rPr>
          <w:rFonts w:hint="default" w:ascii="Times New Roman" w:hAnsi="Times New Roman" w:eastAsia="仿宋_GB2312" w:cs="Times New Roman"/>
          <w:color w:val="000000"/>
          <w:kern w:val="0"/>
          <w:sz w:val="32"/>
          <w:szCs w:val="30"/>
          <w:highlight w:val="none"/>
        </w:rPr>
      </w:pPr>
      <w:r>
        <w:rPr>
          <w:rFonts w:hint="default" w:ascii="Times New Roman" w:hAnsi="Times New Roman" w:eastAsia="仿宋_GB2312" w:cs="Times New Roman"/>
          <w:color w:val="000000"/>
          <w:kern w:val="0"/>
          <w:sz w:val="32"/>
          <w:szCs w:val="30"/>
          <w:highlight w:val="none"/>
        </w:rPr>
        <w:t>四、其他收入：指除上述“财政拨款收入”“事业收入”“经营收入”等以外的收入。</w:t>
      </w:r>
    </w:p>
    <w:p>
      <w:pPr>
        <w:ind w:firstLine="640" w:firstLineChars="200"/>
        <w:jc w:val="left"/>
        <w:rPr>
          <w:rFonts w:hint="default" w:ascii="Times New Roman" w:hAnsi="Times New Roman" w:eastAsia="仿宋_GB2312" w:cs="Times New Roman"/>
          <w:color w:val="000000"/>
          <w:kern w:val="0"/>
          <w:sz w:val="32"/>
          <w:szCs w:val="30"/>
          <w:highlight w:val="none"/>
        </w:rPr>
      </w:pPr>
      <w:r>
        <w:rPr>
          <w:rFonts w:hint="default" w:ascii="Times New Roman" w:hAnsi="Times New Roman" w:eastAsia="仿宋_GB2312" w:cs="Times New Roman"/>
          <w:color w:val="000000"/>
          <w:kern w:val="0"/>
          <w:sz w:val="32"/>
          <w:szCs w:val="30"/>
          <w:highlight w:val="none"/>
        </w:rPr>
        <w:t>五、年初结转和结余：指以前年度尚未完成、结转到本年按有关规定继续使用的资金。</w:t>
      </w:r>
    </w:p>
    <w:p>
      <w:pPr>
        <w:ind w:firstLine="640" w:firstLineChars="200"/>
        <w:jc w:val="left"/>
        <w:rPr>
          <w:rFonts w:hint="default" w:ascii="Times New Roman" w:hAnsi="Times New Roman" w:eastAsia="仿宋_GB2312" w:cs="Times New Roman"/>
          <w:color w:val="000000"/>
          <w:kern w:val="0"/>
          <w:sz w:val="32"/>
          <w:szCs w:val="30"/>
          <w:highlight w:val="none"/>
        </w:rPr>
      </w:pPr>
      <w:r>
        <w:rPr>
          <w:rFonts w:hint="default" w:ascii="Times New Roman" w:hAnsi="Times New Roman" w:eastAsia="仿宋_GB2312" w:cs="Times New Roman"/>
          <w:color w:val="000000"/>
          <w:kern w:val="0"/>
          <w:sz w:val="32"/>
          <w:szCs w:val="30"/>
          <w:highlight w:val="none"/>
        </w:rPr>
        <w:t xml:space="preserve">六、基本支出：指行政事业单位用于为保障其机构正常运转、完成日常工作任务而发生的人员支出和公用支出。   </w:t>
      </w:r>
    </w:p>
    <w:p>
      <w:pPr>
        <w:ind w:firstLine="640" w:firstLineChars="200"/>
        <w:jc w:val="left"/>
        <w:rPr>
          <w:rFonts w:hint="default" w:ascii="Times New Roman" w:hAnsi="Times New Roman" w:eastAsia="仿宋_GB2312" w:cs="Times New Roman"/>
          <w:color w:val="000000"/>
          <w:kern w:val="0"/>
          <w:sz w:val="32"/>
          <w:szCs w:val="30"/>
          <w:highlight w:val="none"/>
        </w:rPr>
      </w:pPr>
      <w:r>
        <w:rPr>
          <w:rFonts w:hint="default" w:ascii="Times New Roman" w:hAnsi="Times New Roman" w:eastAsia="仿宋_GB2312" w:cs="Times New Roman"/>
          <w:color w:val="000000"/>
          <w:kern w:val="0"/>
          <w:sz w:val="32"/>
          <w:szCs w:val="30"/>
          <w:highlight w:val="none"/>
        </w:rPr>
        <w:t>七、工资福利支出：反映单位开支的在职职工和编制外长期聘用人员的各类劳动报酬，以及为上述人员缴纳的各项社会保险费等。</w:t>
      </w:r>
    </w:p>
    <w:p>
      <w:pPr>
        <w:ind w:firstLine="640" w:firstLineChars="200"/>
        <w:jc w:val="left"/>
        <w:rPr>
          <w:rFonts w:hint="default" w:ascii="Times New Roman" w:hAnsi="Times New Roman" w:eastAsia="仿宋_GB2312" w:cs="Times New Roman"/>
          <w:color w:val="000000"/>
          <w:kern w:val="0"/>
          <w:sz w:val="32"/>
          <w:szCs w:val="30"/>
          <w:highlight w:val="none"/>
        </w:rPr>
      </w:pPr>
      <w:r>
        <w:rPr>
          <w:rFonts w:hint="default" w:ascii="Times New Roman" w:hAnsi="Times New Roman" w:eastAsia="仿宋_GB2312" w:cs="Times New Roman"/>
          <w:color w:val="000000"/>
          <w:kern w:val="0"/>
          <w:sz w:val="32"/>
          <w:szCs w:val="30"/>
          <w:highlight w:val="none"/>
        </w:rPr>
        <w:t>八、对个人和家庭的补助支出：反映政府用于对个人和家庭的补助支出，包括离休费、退休费、退职（役）费、抚恤金、生活补助、救济费、医疗费补助、助学金、独生子女奖励金、</w:t>
      </w:r>
      <w:r>
        <w:rPr>
          <w:rFonts w:hint="default" w:ascii="Times New Roman" w:hAnsi="Times New Roman" w:eastAsia="仿宋_GB2312" w:cs="Times New Roman"/>
          <w:color w:val="000000"/>
          <w:kern w:val="0"/>
          <w:sz w:val="32"/>
          <w:szCs w:val="30"/>
          <w:highlight w:val="none"/>
          <w:lang w:eastAsia="zh-CN"/>
        </w:rPr>
        <w:t>个人农业生产补贴、代缴社会保险费、</w:t>
      </w:r>
      <w:r>
        <w:rPr>
          <w:rFonts w:hint="default" w:ascii="Times New Roman" w:hAnsi="Times New Roman" w:eastAsia="仿宋_GB2312" w:cs="Times New Roman"/>
          <w:color w:val="000000"/>
          <w:kern w:val="0"/>
          <w:sz w:val="32"/>
          <w:szCs w:val="30"/>
          <w:highlight w:val="none"/>
        </w:rPr>
        <w:t>其他等。</w:t>
      </w:r>
    </w:p>
    <w:p>
      <w:pPr>
        <w:ind w:firstLine="640" w:firstLineChars="200"/>
        <w:jc w:val="left"/>
        <w:rPr>
          <w:rFonts w:hint="default" w:ascii="Times New Roman" w:hAnsi="Times New Roman" w:eastAsia="仿宋_GB2312" w:cs="Times New Roman"/>
          <w:color w:val="000000"/>
          <w:kern w:val="0"/>
          <w:sz w:val="32"/>
          <w:szCs w:val="30"/>
          <w:highlight w:val="none"/>
        </w:rPr>
      </w:pPr>
      <w:r>
        <w:rPr>
          <w:rFonts w:hint="default" w:ascii="Times New Roman" w:hAnsi="Times New Roman" w:eastAsia="仿宋_GB2312" w:cs="Times New Roman"/>
          <w:color w:val="000000"/>
          <w:kern w:val="0"/>
          <w:sz w:val="32"/>
          <w:szCs w:val="30"/>
          <w:highlight w:val="none"/>
        </w:rPr>
        <w:t>九、商品和服务支出：反映单位购买商品和服务的支出，包括办公费、</w:t>
      </w:r>
      <w:r>
        <w:rPr>
          <w:rFonts w:hint="default" w:ascii="Times New Roman" w:hAnsi="Times New Roman" w:eastAsia="仿宋_GB2312" w:cs="Times New Roman"/>
          <w:color w:val="000000"/>
          <w:kern w:val="0"/>
          <w:sz w:val="32"/>
          <w:szCs w:val="30"/>
          <w:highlight w:val="none"/>
          <w:lang w:eastAsia="zh-CN"/>
        </w:rPr>
        <w:t>印刷费、咨询费、手续费、</w:t>
      </w:r>
      <w:r>
        <w:rPr>
          <w:rFonts w:hint="default" w:ascii="Times New Roman" w:hAnsi="Times New Roman" w:eastAsia="仿宋_GB2312" w:cs="Times New Roman"/>
          <w:color w:val="000000"/>
          <w:kern w:val="0"/>
          <w:sz w:val="32"/>
          <w:szCs w:val="30"/>
          <w:highlight w:val="none"/>
        </w:rPr>
        <w:t>水费、电费、邮电费、</w:t>
      </w:r>
      <w:r>
        <w:rPr>
          <w:rFonts w:hint="default" w:ascii="Times New Roman" w:hAnsi="Times New Roman" w:eastAsia="仿宋_GB2312" w:cs="Times New Roman"/>
          <w:color w:val="000000"/>
          <w:kern w:val="0"/>
          <w:sz w:val="32"/>
          <w:szCs w:val="30"/>
          <w:highlight w:val="none"/>
          <w:lang w:eastAsia="zh-CN"/>
        </w:rPr>
        <w:t>取暖费、物业管理费、</w:t>
      </w:r>
      <w:r>
        <w:rPr>
          <w:rFonts w:hint="default" w:ascii="Times New Roman" w:hAnsi="Times New Roman" w:eastAsia="仿宋_GB2312" w:cs="Times New Roman"/>
          <w:color w:val="000000"/>
          <w:kern w:val="0"/>
          <w:sz w:val="32"/>
          <w:szCs w:val="30"/>
          <w:highlight w:val="none"/>
        </w:rPr>
        <w:t>差旅费</w:t>
      </w:r>
      <w:r>
        <w:rPr>
          <w:rFonts w:hint="default" w:ascii="Times New Roman" w:hAnsi="Times New Roman" w:eastAsia="仿宋_GB2312" w:cs="Times New Roman"/>
          <w:color w:val="000000"/>
          <w:kern w:val="0"/>
          <w:sz w:val="32"/>
          <w:szCs w:val="30"/>
          <w:highlight w:val="none"/>
          <w:lang w:eastAsia="zh-CN"/>
        </w:rPr>
        <w:t>、</w:t>
      </w:r>
      <w:r>
        <w:rPr>
          <w:rFonts w:hint="default" w:ascii="Times New Roman" w:hAnsi="Times New Roman" w:eastAsia="仿宋_GB2312" w:cs="Times New Roman"/>
          <w:color w:val="000000"/>
          <w:kern w:val="0"/>
          <w:sz w:val="32"/>
          <w:szCs w:val="30"/>
          <w:highlight w:val="none"/>
        </w:rPr>
        <w:t>因公出国（境）费用</w:t>
      </w:r>
      <w:r>
        <w:rPr>
          <w:rFonts w:hint="default" w:ascii="Times New Roman" w:hAnsi="Times New Roman" w:eastAsia="仿宋_GB2312" w:cs="Times New Roman"/>
          <w:color w:val="000000"/>
          <w:kern w:val="0"/>
          <w:sz w:val="32"/>
          <w:szCs w:val="30"/>
          <w:highlight w:val="none"/>
          <w:lang w:eastAsia="zh-CN"/>
        </w:rPr>
        <w:t>、</w:t>
      </w:r>
      <w:r>
        <w:rPr>
          <w:rFonts w:hint="default" w:ascii="Times New Roman" w:hAnsi="Times New Roman" w:eastAsia="仿宋_GB2312" w:cs="Times New Roman"/>
          <w:color w:val="000000"/>
          <w:kern w:val="0"/>
          <w:sz w:val="32"/>
          <w:szCs w:val="30"/>
          <w:highlight w:val="none"/>
        </w:rPr>
        <w:t>维修（护）费、</w:t>
      </w:r>
      <w:r>
        <w:rPr>
          <w:rFonts w:hint="default" w:ascii="Times New Roman" w:hAnsi="Times New Roman" w:eastAsia="仿宋_GB2312" w:cs="Times New Roman"/>
          <w:color w:val="000000"/>
          <w:kern w:val="0"/>
          <w:sz w:val="32"/>
          <w:szCs w:val="30"/>
          <w:highlight w:val="none"/>
          <w:lang w:eastAsia="zh-CN"/>
        </w:rPr>
        <w:t>租赁费、</w:t>
      </w:r>
      <w:r>
        <w:rPr>
          <w:rFonts w:hint="default" w:ascii="Times New Roman" w:hAnsi="Times New Roman" w:eastAsia="仿宋_GB2312" w:cs="Times New Roman"/>
          <w:color w:val="000000"/>
          <w:kern w:val="0"/>
          <w:sz w:val="32"/>
          <w:szCs w:val="30"/>
          <w:highlight w:val="none"/>
        </w:rPr>
        <w:t>会议费、培训费、公务接待费、</w:t>
      </w:r>
      <w:r>
        <w:rPr>
          <w:rFonts w:hint="default" w:ascii="Times New Roman" w:hAnsi="Times New Roman" w:eastAsia="仿宋_GB2312" w:cs="Times New Roman"/>
          <w:color w:val="000000"/>
          <w:kern w:val="0"/>
          <w:sz w:val="32"/>
          <w:szCs w:val="30"/>
          <w:highlight w:val="none"/>
          <w:lang w:eastAsia="zh-CN"/>
        </w:rPr>
        <w:t>专用材料费、被装购置费、专用燃料费、劳务费、委托业务费</w:t>
      </w:r>
      <w:r>
        <w:rPr>
          <w:rFonts w:hint="default" w:ascii="Times New Roman" w:hAnsi="Times New Roman" w:eastAsia="仿宋_GB2312" w:cs="Times New Roman"/>
          <w:color w:val="000000"/>
          <w:kern w:val="0"/>
          <w:sz w:val="32"/>
          <w:szCs w:val="30"/>
          <w:highlight w:val="none"/>
        </w:rPr>
        <w:t>、工会经费</w:t>
      </w:r>
      <w:r>
        <w:rPr>
          <w:rFonts w:hint="default" w:ascii="Times New Roman" w:hAnsi="Times New Roman" w:eastAsia="仿宋_GB2312" w:cs="Times New Roman"/>
          <w:color w:val="000000"/>
          <w:kern w:val="0"/>
          <w:sz w:val="32"/>
          <w:szCs w:val="30"/>
          <w:highlight w:val="none"/>
          <w:lang w:eastAsia="zh-CN"/>
        </w:rPr>
        <w:t>、</w:t>
      </w:r>
      <w:r>
        <w:rPr>
          <w:rFonts w:hint="default" w:ascii="Times New Roman" w:hAnsi="Times New Roman" w:eastAsia="仿宋_GB2312" w:cs="Times New Roman"/>
          <w:color w:val="000000"/>
          <w:kern w:val="0"/>
          <w:sz w:val="32"/>
          <w:szCs w:val="30"/>
          <w:highlight w:val="none"/>
        </w:rPr>
        <w:t>福利费、公务用车运行维护费、</w:t>
      </w:r>
      <w:r>
        <w:rPr>
          <w:rFonts w:hint="default" w:ascii="Times New Roman" w:hAnsi="Times New Roman" w:eastAsia="仿宋_GB2312" w:cs="Times New Roman"/>
          <w:color w:val="000000"/>
          <w:kern w:val="0"/>
          <w:sz w:val="32"/>
          <w:szCs w:val="30"/>
          <w:highlight w:val="none"/>
          <w:lang w:eastAsia="zh-CN"/>
        </w:rPr>
        <w:t>其他交通费用、税金及附加费用、</w:t>
      </w:r>
      <w:r>
        <w:rPr>
          <w:rFonts w:hint="default" w:ascii="Times New Roman" w:hAnsi="Times New Roman" w:eastAsia="仿宋_GB2312" w:cs="Times New Roman"/>
          <w:color w:val="000000"/>
          <w:kern w:val="0"/>
          <w:sz w:val="32"/>
          <w:szCs w:val="30"/>
          <w:highlight w:val="none"/>
        </w:rPr>
        <w:t>其他</w:t>
      </w:r>
      <w:r>
        <w:rPr>
          <w:rFonts w:hint="default" w:ascii="Times New Roman" w:hAnsi="Times New Roman" w:eastAsia="仿宋_GB2312" w:cs="Times New Roman"/>
          <w:color w:val="000000"/>
          <w:kern w:val="0"/>
          <w:sz w:val="32"/>
          <w:szCs w:val="30"/>
          <w:highlight w:val="none"/>
          <w:lang w:eastAsia="zh-CN"/>
        </w:rPr>
        <w:t>商品和服务支出</w:t>
      </w:r>
      <w:r>
        <w:rPr>
          <w:rFonts w:hint="default" w:ascii="Times New Roman" w:hAnsi="Times New Roman" w:eastAsia="仿宋_GB2312" w:cs="Times New Roman"/>
          <w:color w:val="000000"/>
          <w:kern w:val="0"/>
          <w:sz w:val="32"/>
          <w:szCs w:val="30"/>
          <w:highlight w:val="none"/>
        </w:rPr>
        <w:t>等。</w:t>
      </w:r>
    </w:p>
    <w:p>
      <w:pPr>
        <w:ind w:firstLine="640" w:firstLineChars="200"/>
        <w:jc w:val="left"/>
        <w:rPr>
          <w:rFonts w:hint="default" w:ascii="Times New Roman" w:hAnsi="Times New Roman" w:eastAsia="仿宋_GB2312" w:cs="Times New Roman"/>
          <w:color w:val="000000"/>
          <w:kern w:val="0"/>
          <w:sz w:val="32"/>
          <w:szCs w:val="30"/>
          <w:highlight w:val="none"/>
        </w:rPr>
      </w:pPr>
      <w:r>
        <w:rPr>
          <w:rFonts w:hint="default" w:ascii="Times New Roman" w:hAnsi="Times New Roman" w:eastAsia="仿宋_GB2312" w:cs="Times New Roman"/>
          <w:color w:val="000000"/>
          <w:kern w:val="0"/>
          <w:sz w:val="32"/>
          <w:szCs w:val="30"/>
          <w:highlight w:val="none"/>
        </w:rPr>
        <w:t>十、项目支出：指各部门、各单位为完成其特定的工作任务和事业发展目标所发生的支出。</w:t>
      </w:r>
    </w:p>
    <w:p>
      <w:pPr>
        <w:ind w:firstLine="640" w:firstLineChars="200"/>
        <w:jc w:val="left"/>
        <w:rPr>
          <w:rFonts w:hint="default" w:ascii="Times New Roman" w:hAnsi="Times New Roman" w:eastAsia="仿宋_GB2312" w:cs="Times New Roman"/>
          <w:color w:val="000000"/>
          <w:kern w:val="0"/>
          <w:sz w:val="32"/>
          <w:szCs w:val="30"/>
          <w:highlight w:val="none"/>
        </w:rPr>
      </w:pPr>
      <w:r>
        <w:rPr>
          <w:rFonts w:hint="default" w:ascii="Times New Roman" w:hAnsi="Times New Roman" w:eastAsia="仿宋_GB2312" w:cs="Times New Roman"/>
          <w:color w:val="000000"/>
          <w:kern w:val="0"/>
          <w:sz w:val="32"/>
          <w:szCs w:val="30"/>
          <w:highlight w:val="none"/>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default" w:ascii="Times New Roman" w:hAnsi="Times New Roman" w:eastAsia="仿宋_GB2312" w:cs="Times New Roman"/>
          <w:color w:val="000000"/>
          <w:kern w:val="0"/>
          <w:sz w:val="32"/>
          <w:szCs w:val="30"/>
          <w:highlight w:val="none"/>
          <w:lang w:eastAsia="zh-CN"/>
        </w:rPr>
        <w:t>、牌照费</w:t>
      </w:r>
      <w:r>
        <w:rPr>
          <w:rFonts w:hint="default" w:ascii="Times New Roman" w:hAnsi="Times New Roman" w:eastAsia="仿宋_GB2312" w:cs="Times New Roman"/>
          <w:color w:val="000000"/>
          <w:kern w:val="0"/>
          <w:sz w:val="32"/>
          <w:szCs w:val="30"/>
          <w:highlight w:val="none"/>
        </w:rPr>
        <w:t>）及燃料费、维修费、过路过桥费、保险费、安全奖励费用等支出；公务接待费指单位按规定开支的各类公务接待（含外宾接待）</w:t>
      </w:r>
      <w:r>
        <w:rPr>
          <w:rFonts w:hint="default" w:ascii="Times New Roman" w:hAnsi="Times New Roman" w:eastAsia="仿宋_GB2312" w:cs="Times New Roman"/>
          <w:color w:val="000000"/>
          <w:kern w:val="0"/>
          <w:sz w:val="32"/>
          <w:szCs w:val="30"/>
          <w:highlight w:val="none"/>
          <w:lang w:eastAsia="zh-CN"/>
        </w:rPr>
        <w:t>费用等支出</w:t>
      </w:r>
      <w:r>
        <w:rPr>
          <w:rFonts w:hint="default" w:ascii="Times New Roman" w:hAnsi="Times New Roman" w:eastAsia="仿宋_GB2312" w:cs="Times New Roman"/>
          <w:color w:val="000000"/>
          <w:kern w:val="0"/>
          <w:sz w:val="32"/>
          <w:szCs w:val="30"/>
          <w:highlight w:val="none"/>
        </w:rPr>
        <w:t>。</w:t>
      </w:r>
    </w:p>
    <w:p>
      <w:pPr>
        <w:ind w:firstLine="640" w:firstLineChars="200"/>
        <w:jc w:val="left"/>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color w:val="000000"/>
          <w:kern w:val="0"/>
          <w:sz w:val="32"/>
          <w:szCs w:val="30"/>
          <w:highlight w:val="none"/>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swiss"/>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09F" w:csb1="00000000"/>
  </w:font>
  <w:font w:name="Calibri">
    <w:panose1 w:val="020F0502020204030204"/>
    <w:charset w:val="00"/>
    <w:family w:val="modern"/>
    <w:pitch w:val="default"/>
    <w:sig w:usb0="A00002EF" w:usb1="4000207B" w:usb2="00000000" w:usb3="00000000" w:csb0="200000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DejaVu Sans">
    <w:altName w:val="Trebuchet MS"/>
    <w:panose1 w:val="020B0603030804020204"/>
    <w:charset w:val="00"/>
    <w:family w:val="auto"/>
    <w:pitch w:val="default"/>
    <w:sig w:usb0="00000000" w:usb1="00000000" w:usb2="0A246029" w:usb3="0400200C" w:csb0="600001FF" w:csb1="DFFF0000"/>
  </w:font>
  <w:font w:name="楷体_GB2312">
    <w:panose1 w:val="02010609030101010101"/>
    <w:charset w:val="86"/>
    <w:family w:val="auto"/>
    <w:pitch w:val="default"/>
    <w:sig w:usb0="00000001" w:usb1="080E0000" w:usb2="00000000" w:usb3="00000000" w:csb0="00040000" w:csb1="00000000"/>
  </w:font>
  <w:font w:name="方正宋体S-超大字符集">
    <w:altName w:val="宋体"/>
    <w:panose1 w:val="02000000000000000000"/>
    <w:charset w:val="86"/>
    <w:family w:val="auto"/>
    <w:pitch w:val="default"/>
    <w:sig w:usb0="00000000" w:usb1="00000000" w:usb2="00000000" w:usb3="00000000" w:csb0="00040000" w:csb1="00000000"/>
  </w:font>
  <w:font w:name="Tahoma">
    <w:panose1 w:val="020B0604030504040204"/>
    <w:charset w:val="00"/>
    <w:family w:val="auto"/>
    <w:pitch w:val="default"/>
    <w:sig w:usb0="61007A87" w:usb1="80000000" w:usb2="00000008" w:usb3="00000000" w:csb0="200101FF" w:csb1="20280000"/>
  </w:font>
  <w:font w:name="Segoe Print">
    <w:altName w:val="Verdana"/>
    <w:panose1 w:val="02000600000000000000"/>
    <w:charset w:val="00"/>
    <w:family w:val="auto"/>
    <w:pitch w:val="default"/>
    <w:sig w:usb0="00000000" w:usb1="00000000" w:usb2="00000000" w:usb3="00000000" w:csb0="2000009F" w:csb1="47010000"/>
  </w:font>
  <w:font w:name="方正楷体_GBK">
    <w:panose1 w:val="03000509000000000000"/>
    <w:charset w:val="86"/>
    <w:family w:val="auto"/>
    <w:pitch w:val="default"/>
    <w:sig w:usb0="00000001" w:usb1="080E0000" w:usb2="00000000" w:usb3="00000000" w:csb0="00040000" w:csb1="00000000"/>
  </w:font>
  <w:font w:name="Trebuchet MS">
    <w:panose1 w:val="020B0603020202020204"/>
    <w:charset w:val="00"/>
    <w:family w:val="auto"/>
    <w:pitch w:val="default"/>
    <w:sig w:usb0="00000287" w:usb1="00000000" w:usb2="00000000" w:usb3="00000000" w:csb0="2000009F" w:csb1="00000000"/>
  </w:font>
  <w:font w:name="方正小标宋简体">
    <w:panose1 w:val="02010601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宋体-PUA">
    <w:panose1 w:val="02010600030101010101"/>
    <w:charset w:val="86"/>
    <w:family w:val="auto"/>
    <w:pitch w:val="default"/>
    <w:sig w:usb0="00000000" w:usb1="10000000" w:usb2="00000000" w:usb3="00000000" w:csb0="00040000" w:csb1="00000000"/>
  </w:font>
  <w:font w:name="Arial">
    <w:panose1 w:val="020B0604020202020204"/>
    <w:charset w:val="00"/>
    <w:family w:val="auto"/>
    <w:pitch w:val="default"/>
    <w:sig w:usb0="00007A87" w:usb1="80000000" w:usb2="00000008" w:usb3="00000000" w:csb0="400001FF" w:csb1="FFFF0000"/>
  </w:font>
  <w:font w:name="仿宋_GB2312">
    <w:panose1 w:val="02010609030101010101"/>
    <w:charset w:val="86"/>
    <w:family w:val="roman"/>
    <w:pitch w:val="default"/>
    <w:sig w:usb0="00000001" w:usb1="080E0000" w:usb2="00000000" w:usb3="00000000" w:csb0="00040000" w:csb1="00000000"/>
  </w:font>
  <w:font w:name="楷体_GB2312">
    <w:panose1 w:val="02010609030101010101"/>
    <w:charset w:val="86"/>
    <w:family w:val="roma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swiss"/>
    <w:pitch w:val="default"/>
    <w:sig w:usb0="00000001" w:usb1="080E0000" w:usb2="00000000" w:usb3="00000000" w:csb0="00040000" w:csb1="00000000"/>
  </w:font>
  <w:font w:name="楷体_GB2312">
    <w:panose1 w:val="02010609030101010101"/>
    <w:charset w:val="86"/>
    <w:family w:val="swiss"/>
    <w:pitch w:val="default"/>
    <w:sig w:usb0="00000001" w:usb1="080E0000" w:usb2="00000000" w:usb3="00000000" w:csb0="00040000" w:csb1="00000000"/>
  </w:font>
  <w:font w:name="仿宋_GB2312">
    <w:panose1 w:val="02010609030101010101"/>
    <w:charset w:val="86"/>
    <w:family w:val="decorative"/>
    <w:pitch w:val="default"/>
    <w:sig w:usb0="00000001" w:usb1="080E0000" w:usb2="00000000" w:usb3="00000000" w:csb0="00040000" w:csb1="00000000"/>
  </w:font>
  <w:font w:name="楷体_GB2312">
    <w:panose1 w:val="02010609030101010101"/>
    <w:charset w:val="86"/>
    <w:family w:val="decorative"/>
    <w:pitch w:val="default"/>
    <w:sig w:usb0="00000001" w:usb1="080E0000" w:usb2="00000000" w:usb3="00000000" w:csb0="00040000" w:csb1="00000000"/>
  </w:font>
  <w:font w:name="Verdana">
    <w:panose1 w:val="020B0604030504040204"/>
    <w:charset w:val="00"/>
    <w:family w:val="auto"/>
    <w:pitch w:val="default"/>
    <w:sig w:usb0="00000287" w:usb1="00000000" w:usb2="00000000" w:usb3="00000000" w:csb0="2000019F"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16312359">
    <w:nsid w:val="5A611727"/>
    <w:multiLevelType w:val="multilevel"/>
    <w:tmpl w:val="5A611727"/>
    <w:lvl w:ilvl="0" w:tentative="1">
      <w:start w:val="1"/>
      <w:numFmt w:val="japaneseCounting"/>
      <w:lvlText w:val="%1、"/>
      <w:lvlJc w:val="left"/>
      <w:pPr>
        <w:ind w:left="720" w:hanging="720"/>
      </w:pPr>
      <w:rPr>
        <w:rFonts w:hint="default" w:ascii="仿宋_GB2312" w:hAnsi="仿宋_GB2312" w:eastAsia="仿宋_GB2312" w:cs="仿宋_GB2312"/>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85186183">
    <w:nsid w:val="4C9A6287"/>
    <w:multiLevelType w:val="multilevel"/>
    <w:tmpl w:val="4C9A6287"/>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2482439">
    <w:nsid w:val="05832B87"/>
    <w:multiLevelType w:val="multilevel"/>
    <w:tmpl w:val="05832B87"/>
    <w:lvl w:ilvl="0" w:tentative="1">
      <w:start w:val="1"/>
      <w:numFmt w:val="chineseCountingThousand"/>
      <w:lvlText w:val="第%1部分"/>
      <w:lvlJc w:val="left"/>
      <w:pPr>
        <w:ind w:left="1320" w:hanging="1320"/>
      </w:pPr>
      <w:rPr>
        <w:rFonts w:hint="eastAsia" w:ascii="黑体" w:hAnsi="黑体" w:eastAsia="黑体" w:cs="黑体"/>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893038598">
    <w:nsid w:val="70D57A06"/>
    <w:multiLevelType w:val="multilevel"/>
    <w:tmpl w:val="70D57A06"/>
    <w:lvl w:ilvl="0" w:tentative="1">
      <w:start w:val="1"/>
      <w:numFmt w:val="chineseCountingThousand"/>
      <w:lvlText w:val="第%1部分"/>
      <w:lvlJc w:val="left"/>
      <w:pPr>
        <w:ind w:left="1320" w:hanging="1320"/>
      </w:pPr>
      <w:rPr>
        <w:rFonts w:hint="eastAsia" w:ascii="黑体" w:hAnsi="黑体" w:eastAsia="黑体" w:cs="黑体"/>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72744178">
    <w:nsid w:val="2E0F23F2"/>
    <w:multiLevelType w:val="multilevel"/>
    <w:tmpl w:val="2E0F23F2"/>
    <w:lvl w:ilvl="0" w:tentative="1">
      <w:start w:val="1"/>
      <w:numFmt w:val="decimal"/>
      <w:lvlText w:val="%1."/>
      <w:lvlJc w:val="left"/>
      <w:pPr>
        <w:ind w:left="1160" w:hanging="360"/>
      </w:pPr>
      <w:rPr>
        <w:rFonts w:hint="default"/>
      </w:rPr>
    </w:lvl>
    <w:lvl w:ilvl="1" w:tentative="1">
      <w:start w:val="1"/>
      <w:numFmt w:val="lowerLetter"/>
      <w:lvlText w:val="%2)"/>
      <w:lvlJc w:val="left"/>
      <w:pPr>
        <w:ind w:left="1640" w:hanging="420"/>
      </w:pPr>
    </w:lvl>
    <w:lvl w:ilvl="2" w:tentative="1">
      <w:start w:val="1"/>
      <w:numFmt w:val="lowerRoman"/>
      <w:lvlText w:val="%3."/>
      <w:lvlJc w:val="right"/>
      <w:pPr>
        <w:ind w:left="2060" w:hanging="420"/>
      </w:pPr>
    </w:lvl>
    <w:lvl w:ilvl="3" w:tentative="1">
      <w:start w:val="1"/>
      <w:numFmt w:val="decimal"/>
      <w:lvlText w:val="%4."/>
      <w:lvlJc w:val="left"/>
      <w:pPr>
        <w:ind w:left="2480" w:hanging="420"/>
      </w:pPr>
    </w:lvl>
    <w:lvl w:ilvl="4" w:tentative="1">
      <w:start w:val="1"/>
      <w:numFmt w:val="lowerLetter"/>
      <w:lvlText w:val="%5)"/>
      <w:lvlJc w:val="left"/>
      <w:pPr>
        <w:ind w:left="2900" w:hanging="420"/>
      </w:pPr>
    </w:lvl>
    <w:lvl w:ilvl="5" w:tentative="1">
      <w:start w:val="1"/>
      <w:numFmt w:val="lowerRoman"/>
      <w:lvlText w:val="%6."/>
      <w:lvlJc w:val="right"/>
      <w:pPr>
        <w:ind w:left="3320" w:hanging="420"/>
      </w:pPr>
    </w:lvl>
    <w:lvl w:ilvl="6" w:tentative="1">
      <w:start w:val="1"/>
      <w:numFmt w:val="decimal"/>
      <w:lvlText w:val="%7."/>
      <w:lvlJc w:val="left"/>
      <w:pPr>
        <w:ind w:left="3740" w:hanging="420"/>
      </w:pPr>
    </w:lvl>
    <w:lvl w:ilvl="7" w:tentative="1">
      <w:start w:val="1"/>
      <w:numFmt w:val="lowerLetter"/>
      <w:lvlText w:val="%8)"/>
      <w:lvlJc w:val="left"/>
      <w:pPr>
        <w:ind w:left="4160" w:hanging="420"/>
      </w:pPr>
    </w:lvl>
    <w:lvl w:ilvl="8" w:tentative="1">
      <w:start w:val="1"/>
      <w:numFmt w:val="lowerRoman"/>
      <w:lvlText w:val="%9."/>
      <w:lvlJc w:val="right"/>
      <w:pPr>
        <w:ind w:left="4580" w:hanging="420"/>
      </w:pPr>
    </w:lvl>
  </w:abstractNum>
  <w:num w:numId="1">
    <w:abstractNumId w:val="92482439"/>
  </w:num>
  <w:num w:numId="2">
    <w:abstractNumId w:val="1285186183"/>
  </w:num>
  <w:num w:numId="3">
    <w:abstractNumId w:val="1516312359"/>
  </w:num>
  <w:num w:numId="4">
    <w:abstractNumId w:val="1893038598"/>
  </w:num>
  <w:num w:numId="5">
    <w:abstractNumId w:val="77274417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515BCB"/>
    <w:rsid w:val="05266120"/>
    <w:rsid w:val="06440873"/>
    <w:rsid w:val="1264703C"/>
    <w:rsid w:val="153C6BA1"/>
    <w:rsid w:val="19D5DA33"/>
    <w:rsid w:val="1A52200B"/>
    <w:rsid w:val="1BF76E73"/>
    <w:rsid w:val="1FBF8E30"/>
    <w:rsid w:val="28533725"/>
    <w:rsid w:val="2BDF0DC0"/>
    <w:rsid w:val="2D2F2C68"/>
    <w:rsid w:val="2FF7110D"/>
    <w:rsid w:val="2FFFCED3"/>
    <w:rsid w:val="310E3D59"/>
    <w:rsid w:val="31D04434"/>
    <w:rsid w:val="33A8785A"/>
    <w:rsid w:val="341C18E5"/>
    <w:rsid w:val="3F7FB4B5"/>
    <w:rsid w:val="3FAD4D11"/>
    <w:rsid w:val="420109D2"/>
    <w:rsid w:val="427B48EB"/>
    <w:rsid w:val="452F3E59"/>
    <w:rsid w:val="4824065F"/>
    <w:rsid w:val="4DFC3C35"/>
    <w:rsid w:val="4FB80849"/>
    <w:rsid w:val="4FE9510A"/>
    <w:rsid w:val="51EF169D"/>
    <w:rsid w:val="521F5244"/>
    <w:rsid w:val="5DB7E539"/>
    <w:rsid w:val="5FA24737"/>
    <w:rsid w:val="66DACB0B"/>
    <w:rsid w:val="697BF56A"/>
    <w:rsid w:val="6A045843"/>
    <w:rsid w:val="6B6CE30F"/>
    <w:rsid w:val="6B6F459C"/>
    <w:rsid w:val="6C7F1319"/>
    <w:rsid w:val="6DDF74AC"/>
    <w:rsid w:val="6FAF0D8D"/>
    <w:rsid w:val="6FCFCADC"/>
    <w:rsid w:val="6FFA4FE6"/>
    <w:rsid w:val="72947469"/>
    <w:rsid w:val="75FB0B04"/>
    <w:rsid w:val="79F7B683"/>
    <w:rsid w:val="7B0D0D85"/>
    <w:rsid w:val="7B334118"/>
    <w:rsid w:val="7D73BCCE"/>
    <w:rsid w:val="7DE79FA0"/>
    <w:rsid w:val="7DEBCAFF"/>
    <w:rsid w:val="7E760858"/>
    <w:rsid w:val="7EDD8B29"/>
    <w:rsid w:val="7F28263E"/>
    <w:rsid w:val="7FA514C2"/>
    <w:rsid w:val="7FF73252"/>
    <w:rsid w:val="7FFDF15C"/>
    <w:rsid w:val="93F36975"/>
    <w:rsid w:val="AADF2E0B"/>
    <w:rsid w:val="AF3F5406"/>
    <w:rsid w:val="B9D2CE32"/>
    <w:rsid w:val="BB7F118A"/>
    <w:rsid w:val="BFFBBED2"/>
    <w:rsid w:val="C7EB2CB0"/>
    <w:rsid w:val="CD2464D5"/>
    <w:rsid w:val="DE7FF6A4"/>
    <w:rsid w:val="DEFF07CB"/>
    <w:rsid w:val="E79BB625"/>
    <w:rsid w:val="F3DAEB57"/>
    <w:rsid w:val="F5675FE3"/>
    <w:rsid w:val="F6DEF973"/>
    <w:rsid w:val="F7775A41"/>
    <w:rsid w:val="FB3D6908"/>
    <w:rsid w:val="FBB7B09C"/>
    <w:rsid w:val="FCEF298F"/>
    <w:rsid w:val="FEB7BAAB"/>
    <w:rsid w:val="FF1D4DC2"/>
    <w:rsid w:val="FFF4E2CB"/>
    <w:rsid w:val="FFFF3E43"/>
  </w:rsid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4"/>
    <w:link w:val="3"/>
    <w:semiHidden/>
    <w:qFormat/>
    <w:uiPriority w:val="99"/>
    <w:rPr>
      <w:sz w:val="18"/>
      <w:szCs w:val="18"/>
    </w:rPr>
  </w:style>
  <w:style w:type="character" w:customStyle="1" w:styleId="9">
    <w:name w:val="页脚 Char"/>
    <w:basedOn w:val="4"/>
    <w:link w:val="2"/>
    <w:semiHidden/>
    <w:qFormat/>
    <w:uiPriority w:val="99"/>
    <w:rPr>
      <w:sz w:val="18"/>
      <w:szCs w:val="18"/>
    </w:rPr>
  </w:style>
  <w:style w:type="paragraph" w:customStyle="1" w:styleId="10">
    <w:name w:val="List Paragraph1"/>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ScaleCrop>false</ScaleCrop>
  <LinksUpToDate>false</LinksUpToDate>
  <CharactersWithSpaces>0</CharactersWithSpaces>
  <Application>WPS Office_10.8.0.5603_F1E327BC-269C-435d-A152-05C5408002CA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2017-02-04T07:31:00Z</dcterms:created>
  <dc:creator>null,null,总收发</dc:creator>
  <cp:lastModifiedBy>黄振云</cp:lastModifiedBy>
  <dcterms:modified xsi:type="dcterms:W3CDTF">2024-02-02T04:08:25Z</dcterms:modified>
  <dc:title>××年××部门（单位）预算</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2052-10.8.0.5603</vt:lpwstr>
  </property>
</Properties>
</file>