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lang w:eastAsia="zh-CN"/>
        </w:rPr>
        <w:t>三亚市</w:t>
      </w:r>
      <w:r>
        <w:rPr>
          <w:rFonts w:ascii="方正小标宋简体" w:hAnsi="宋体" w:eastAsia="方正小标宋简体" w:cs="宋体"/>
          <w:bCs/>
          <w:kern w:val="0"/>
          <w:sz w:val="44"/>
          <w:szCs w:val="44"/>
        </w:rPr>
        <w:t>代理记账机构超出胜任能力执业</w:t>
      </w:r>
    </w:p>
    <w:p>
      <w:pPr>
        <w:spacing w:line="56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36"/>
          <w:szCs w:val="36"/>
          <w:lang w:eastAsia="zh-CN"/>
        </w:rPr>
      </w:pPr>
      <w:r>
        <w:rPr>
          <w:rFonts w:ascii="方正小标宋简体" w:hAnsi="宋体" w:eastAsia="方正小标宋简体" w:cs="宋体"/>
          <w:bCs/>
          <w:kern w:val="0"/>
          <w:sz w:val="44"/>
          <w:szCs w:val="44"/>
        </w:rPr>
        <w:t>自查报告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lang w:eastAsia="zh-CN"/>
        </w:rPr>
        <w:t>（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lang w:val="en-US" w:eastAsia="zh-CN"/>
        </w:rPr>
        <w:t>2025年度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lang w:eastAsia="zh-CN"/>
        </w:rPr>
        <w:t>）</w:t>
      </w:r>
    </w:p>
    <w:p>
      <w:pPr>
        <w:spacing w:line="560" w:lineRule="exac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textAlignment w:val="auto"/>
        <w:rPr>
          <w:rFonts w:ascii="Times New Roman" w:hAnsi="Times New Roman" w:eastAsia="仿宋_GB2312" w:cs="Times New Roman"/>
          <w:spacing w:val="-2"/>
          <w:kern w:val="0"/>
          <w:sz w:val="32"/>
          <w:szCs w:val="32"/>
          <w14:ligatures w14:val="none"/>
        </w:rPr>
      </w:pPr>
      <w:r>
        <w:rPr>
          <w:rFonts w:ascii="仿宋_GB2312" w:hAnsi="宋体" w:eastAsia="仿宋_GB2312" w:cs="宋体"/>
          <w:b w:val="0"/>
          <w:bCs w:val="0"/>
          <w:spacing w:val="-2"/>
          <w:kern w:val="0"/>
          <w:sz w:val="32"/>
          <w:szCs w:val="32"/>
          <w14:ligatures w14:val="none"/>
        </w:rPr>
        <w:t>机构名称：</w:t>
      </w:r>
      <w:bookmarkStart w:id="0" w:name="OLE_LINK3"/>
      <w:r>
        <w:rPr>
          <w:rFonts w:ascii="Times New Roman" w:hAnsi="Times New Roman" w:eastAsia="仿宋_GB2312" w:cs="Times New Roman"/>
          <w:spacing w:val="-2"/>
          <w:kern w:val="0"/>
          <w:sz w:val="32"/>
          <w:szCs w:val="32"/>
          <w14:ligatures w14:val="none"/>
        </w:rPr>
        <w:t>________</w:t>
      </w:r>
      <w:bookmarkEnd w:id="0"/>
      <w:r>
        <w:rPr>
          <w:rFonts w:ascii="Times New Roman" w:hAnsi="Times New Roman" w:eastAsia="仿宋_GB2312" w:cs="Times New Roman"/>
          <w:spacing w:val="-2"/>
          <w:kern w:val="0"/>
          <w:sz w:val="32"/>
          <w:szCs w:val="32"/>
          <w14:ligatures w14:val="none"/>
        </w:rPr>
        <w:t>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textAlignment w:val="auto"/>
        <w:rPr>
          <w:rFonts w:hint="eastAsia" w:ascii="Times New Roman" w:hAnsi="Times New Roman" w:eastAsia="仿宋_GB2312" w:cs="Times New Roman"/>
          <w:spacing w:val="-2"/>
          <w:kern w:val="0"/>
          <w:sz w:val="32"/>
          <w:szCs w:val="32"/>
          <w:lang w:eastAsia="zh-CN"/>
          <w14:ligatures w14:val="none"/>
        </w:rPr>
      </w:pPr>
      <w:r>
        <w:rPr>
          <w:rFonts w:hint="eastAsia" w:ascii="Times New Roman" w:hAnsi="Times New Roman" w:eastAsia="仿宋_GB2312" w:cs="Times New Roman"/>
          <w:spacing w:val="-2"/>
          <w:kern w:val="0"/>
          <w:sz w:val="32"/>
          <w:szCs w:val="32"/>
          <w:lang w:eastAsia="zh-CN"/>
          <w14:ligatures w14:val="none"/>
        </w:rPr>
        <w:t>根据年度备案相关信息，本机构满足以下条件：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textAlignment w:val="auto"/>
        <w:rPr>
          <w:rFonts w:hint="eastAsia" w:ascii="Times New Roman" w:hAnsi="Times New Roman" w:eastAsia="仿宋_GB2312" w:cs="Times New Roman"/>
          <w:spacing w:val="-2"/>
          <w:kern w:val="0"/>
          <w:sz w:val="32"/>
          <w:szCs w:val="32"/>
          <w14:ligatures w14:val="none"/>
        </w:rPr>
      </w:pPr>
      <w:r>
        <w:rPr>
          <w:rFonts w:hint="eastAsia" w:ascii="Times New Roman" w:hAnsi="Times New Roman" w:eastAsia="仿宋_GB2312" w:cs="Times New Roman"/>
          <w:spacing w:val="-2"/>
          <w:kern w:val="0"/>
          <w:sz w:val="32"/>
          <w:szCs w:val="32"/>
          <w14:ligatures w14:val="none"/>
        </w:rPr>
        <w:sym w:font="Wingdings" w:char="00A8"/>
      </w:r>
      <w:r>
        <w:rPr>
          <w:rFonts w:hint="eastAsia" w:ascii="Times New Roman" w:hAnsi="Times New Roman" w:eastAsia="仿宋_GB2312" w:cs="Times New Roman"/>
          <w:spacing w:val="-2"/>
          <w:kern w:val="0"/>
          <w:sz w:val="32"/>
          <w:szCs w:val="32"/>
          <w14:ligatures w14:val="none"/>
        </w:rPr>
        <w:t>2025年度代理记账业务人均服务客户数超过50家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textAlignment w:val="auto"/>
        <w:rPr>
          <w:rFonts w:hint="eastAsia" w:ascii="仿宋_GB2312" w:hAnsi="宋体" w:eastAsia="仿宋_GB2312" w:cs="宋体"/>
          <w:spacing w:val="-2"/>
          <w:kern w:val="0"/>
          <w:sz w:val="32"/>
          <w:szCs w:val="32"/>
          <w14:ligatures w14:val="none"/>
        </w:rPr>
      </w:pPr>
      <w:r>
        <w:rPr>
          <w:rFonts w:hint="eastAsia" w:ascii="Times New Roman" w:hAnsi="Times New Roman" w:eastAsia="仿宋_GB2312" w:cs="Times New Roman"/>
          <w:spacing w:val="-2"/>
          <w:kern w:val="0"/>
          <w:sz w:val="32"/>
          <w:szCs w:val="32"/>
          <w14:ligatures w14:val="none"/>
        </w:rPr>
        <w:sym w:font="Wingdings" w:char="00A8"/>
      </w:r>
      <w:r>
        <w:rPr>
          <w:rFonts w:hint="eastAsia" w:ascii="Times New Roman" w:hAnsi="Times New Roman" w:eastAsia="仿宋_GB2312" w:cs="Times New Roman"/>
          <w:spacing w:val="-2"/>
          <w:kern w:val="0"/>
          <w:sz w:val="32"/>
          <w:szCs w:val="32"/>
          <w14:ligatures w14:val="none"/>
        </w:rPr>
        <w:t>2025年度代理记账业务人均业务收入超过18万元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32" w:firstLineChars="200"/>
        <w:textAlignment w:val="auto"/>
        <w:rPr>
          <w:rFonts w:hint="eastAsia" w:ascii="黑体" w:hAnsi="黑体" w:eastAsia="黑体" w:cs="黑体"/>
          <w:spacing w:val="-2"/>
          <w:kern w:val="0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spacing w:val="-2"/>
          <w:kern w:val="0"/>
          <w:sz w:val="32"/>
          <w:szCs w:val="32"/>
          <w14:ligatures w14:val="none"/>
        </w:rPr>
        <w:t>一</w:t>
      </w:r>
      <w:r>
        <w:rPr>
          <w:rFonts w:ascii="黑体" w:hAnsi="黑体" w:eastAsia="黑体" w:cs="黑体"/>
          <w:spacing w:val="-2"/>
          <w:kern w:val="0"/>
          <w:sz w:val="32"/>
          <w:szCs w:val="32"/>
          <w14:ligatures w14:val="none"/>
        </w:rPr>
        <w:t>、自查依据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32" w:firstLineChars="200"/>
        <w:textAlignment w:val="auto"/>
        <w:rPr>
          <w:rFonts w:hint="eastAsia" w:ascii="仿宋_GB2312" w:hAnsi="宋体" w:eastAsia="仿宋_GB2312" w:cs="宋体"/>
          <w:spacing w:val="-2"/>
          <w:kern w:val="0"/>
          <w:sz w:val="32"/>
          <w:szCs w:val="32"/>
          <w14:ligatures w14:val="none"/>
        </w:rPr>
      </w:pPr>
      <w:r>
        <w:rPr>
          <w:rFonts w:ascii="仿宋_GB2312" w:hAnsi="宋体" w:eastAsia="仿宋_GB2312" w:cs="宋体"/>
          <w:spacing w:val="-2"/>
          <w:kern w:val="0"/>
          <w:sz w:val="32"/>
          <w:szCs w:val="32"/>
          <w14:ligatures w14:val="none"/>
        </w:rPr>
        <w:t>《代理记账管理办法》（财政部令第98号）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32" w:firstLineChars="200"/>
        <w:textAlignment w:val="auto"/>
        <w:rPr>
          <w:rFonts w:hint="eastAsia" w:ascii="仿宋_GB2312" w:hAnsi="宋体" w:eastAsia="仿宋_GB2312" w:cs="宋体"/>
          <w:spacing w:val="-2"/>
          <w:kern w:val="0"/>
          <w:sz w:val="32"/>
          <w:szCs w:val="32"/>
          <w14:ligatures w14:val="none"/>
        </w:rPr>
      </w:pPr>
      <w:r>
        <w:rPr>
          <w:rFonts w:ascii="仿宋_GB2312" w:hAnsi="宋体" w:eastAsia="仿宋_GB2312" w:cs="宋体"/>
          <w:spacing w:val="-2"/>
          <w:kern w:val="0"/>
          <w:sz w:val="32"/>
          <w:szCs w:val="32"/>
          <w14:ligatures w14:val="none"/>
        </w:rPr>
        <w:t>《代理记账基础工作规范（试行）》（财会〔2023〕27号）</w:t>
      </w:r>
    </w:p>
    <w:p>
      <w:pPr>
        <w:spacing w:line="560" w:lineRule="exact"/>
        <w:ind w:firstLine="632" w:firstLineChars="200"/>
        <w:rPr>
          <w:rFonts w:hint="eastAsia" w:ascii="黑体" w:hAnsi="黑体" w:eastAsia="黑体" w:cs="黑体"/>
          <w:spacing w:val="-2"/>
          <w:kern w:val="0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spacing w:val="-2"/>
          <w:kern w:val="0"/>
          <w:sz w:val="32"/>
          <w:szCs w:val="32"/>
          <w14:ligatures w14:val="none"/>
        </w:rPr>
        <w:t>二</w:t>
      </w:r>
      <w:r>
        <w:rPr>
          <w:rFonts w:ascii="黑体" w:hAnsi="黑体" w:eastAsia="黑体" w:cs="黑体"/>
          <w:spacing w:val="-2"/>
          <w:kern w:val="0"/>
          <w:sz w:val="32"/>
          <w:szCs w:val="32"/>
          <w14:ligatures w14:val="none"/>
        </w:rPr>
        <w:t>、机构</w:t>
      </w:r>
      <w:r>
        <w:rPr>
          <w:rFonts w:hint="eastAsia" w:ascii="黑体" w:hAnsi="黑体" w:eastAsia="黑体" w:cs="黑体"/>
          <w:spacing w:val="-2"/>
          <w:kern w:val="0"/>
          <w:sz w:val="32"/>
          <w:szCs w:val="32"/>
          <w:lang w:eastAsia="zh-CN"/>
          <w14:ligatures w14:val="none"/>
        </w:rPr>
        <w:t>执业</w:t>
      </w:r>
      <w:r>
        <w:rPr>
          <w:rFonts w:ascii="黑体" w:hAnsi="黑体" w:eastAsia="黑体" w:cs="黑体"/>
          <w:spacing w:val="-2"/>
          <w:kern w:val="0"/>
          <w:sz w:val="32"/>
          <w:szCs w:val="32"/>
          <w14:ligatures w14:val="none"/>
        </w:rPr>
        <w:t>情况</w:t>
      </w:r>
    </w:p>
    <w:tbl>
      <w:tblPr>
        <w:tblStyle w:val="16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5"/>
        <w:gridCol w:w="4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5" w:type="dxa"/>
          </w:tcPr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b/>
                <w:bCs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宋体" w:eastAsia="仿宋_GB2312" w:cs="宋体"/>
                <w:b/>
                <w:bCs/>
                <w:spacing w:val="-2"/>
                <w:kern w:val="0"/>
                <w:sz w:val="24"/>
                <w:szCs w:val="24"/>
                <w14:ligatures w14:val="none"/>
              </w:rPr>
              <w:t>项目</w:t>
            </w:r>
          </w:p>
        </w:tc>
        <w:tc>
          <w:tcPr>
            <w:tcW w:w="4161" w:type="dxa"/>
          </w:tcPr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b/>
                <w:bCs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宋体" w:eastAsia="仿宋_GB2312" w:cs="宋体"/>
                <w:b/>
                <w:bCs/>
                <w:spacing w:val="-2"/>
                <w:kern w:val="0"/>
                <w:sz w:val="24"/>
                <w:szCs w:val="24"/>
                <w14:ligatures w14:val="none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5" w:type="dxa"/>
          </w:tcPr>
          <w:p>
            <w:pPr>
              <w:spacing w:after="0" w:line="560" w:lineRule="exact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t>机构名称</w:t>
            </w:r>
          </w:p>
        </w:tc>
        <w:tc>
          <w:tcPr>
            <w:tcW w:w="4161" w:type="dxa"/>
          </w:tcPr>
          <w:p>
            <w:pPr>
              <w:spacing w:after="0" w:line="560" w:lineRule="exact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5" w:type="dxa"/>
          </w:tcPr>
          <w:p>
            <w:pPr>
              <w:spacing w:after="0" w:line="560" w:lineRule="exact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t>统一社会信用代码</w:t>
            </w:r>
          </w:p>
        </w:tc>
        <w:tc>
          <w:tcPr>
            <w:tcW w:w="4161" w:type="dxa"/>
          </w:tcPr>
          <w:p>
            <w:pPr>
              <w:spacing w:after="0" w:line="560" w:lineRule="exact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4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t>主管业务负责人资质达标、在岗履职，未出现离岗、挂名、资质失效情形</w:t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。</w:t>
            </w:r>
          </w:p>
        </w:tc>
        <w:tc>
          <w:tcPr>
            <w:tcW w:w="41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否（若为否，请具体描述实际情况）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t>专职从业人员数量、专业能力、从业经验与现有客户体量、业务复杂度相匹配，人员分工清晰、权责明确。</w:t>
            </w:r>
          </w:p>
        </w:tc>
        <w:tc>
          <w:tcPr>
            <w:tcW w:w="41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否（若为否，请具体描述实际情况）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t>专职从业人员按时完成会计继续教育，具备对应财税账务处理能力，无无证从业、无资质顶岗、新手独立承接高难度业务问题。</w:t>
            </w:r>
          </w:p>
        </w:tc>
        <w:tc>
          <w:tcPr>
            <w:tcW w:w="41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否（若为否，请具体描述实际情况）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t>不存在人员不足、一人多岗、超负荷执业导致账务漏记、错报、逾期申报等执业瑕疵。</w:t>
            </w:r>
          </w:p>
        </w:tc>
        <w:tc>
          <w:tcPr>
            <w:tcW w:w="41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否（若为否，请具体描述实际情况）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t>建立客户准入评估机制，承接业务前对客户行业类型、业务复杂度、财税风险等级开展评估，不承接超出本机构人员能力、技术水平、风控能力的高风险、高复杂度业务。</w:t>
            </w:r>
          </w:p>
        </w:tc>
        <w:tc>
          <w:tcPr>
            <w:tcW w:w="41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否（若为否，请具体描述实际情况）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t>不存在为追求业务规模、抢占市场，盲目扩量、低价揽单、超负荷承接客户，导致执业流程简化、账务敷衍、审核缺位的违规行为。</w:t>
            </w:r>
          </w:p>
        </w:tc>
        <w:tc>
          <w:tcPr>
            <w:tcW w:w="41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否（若为否，请具体描述实际情况）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t>不存在承接业务后转包、挂靠、交由无资质个人代做账务等变相违规执业问题。</w:t>
            </w:r>
          </w:p>
        </w:tc>
        <w:tc>
          <w:tcPr>
            <w:tcW w:w="41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否（若为否，请具体描述实际情况）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t>严格执行</w:t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复核</w:t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t>制度，每笔账务均有复核把关环节，杜绝单人全程包办、无审核执业。</w:t>
            </w:r>
          </w:p>
        </w:tc>
        <w:tc>
          <w:tcPr>
            <w:tcW w:w="41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否（若为否，请具体描述实际情况）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t>原始凭证审核、账务核算、纳税申报、财务报表出具全流程合规，严格遵循会计准则及税收法规，无随意调账、虚假做账、错报漏报问题。</w:t>
            </w:r>
          </w:p>
        </w:tc>
        <w:tc>
          <w:tcPr>
            <w:tcW w:w="41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否（若为否，请具体描述实际情况）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t>按时完成纳税申报、年报公示、账务交接等工作，无长期积压账务、服务缺位情形。</w:t>
            </w:r>
          </w:p>
        </w:tc>
        <w:tc>
          <w:tcPr>
            <w:tcW w:w="41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否（若为否，请具体描述实际情况）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无纳税申报逾期、漏报、税种错报问题。</w:t>
            </w:r>
          </w:p>
        </w:tc>
        <w:tc>
          <w:tcPr>
            <w:tcW w:w="41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否（若为否，请具体描述实际情况）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使用合规的会计软件记账。</w:t>
            </w:r>
          </w:p>
        </w:tc>
        <w:tc>
          <w:tcPr>
            <w:tcW w:w="41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否（若为否，请具体描述实际情况）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t>会计凭证、账簿、报表、电子账务资料、客户资料全部规范归档，符合会计档案管理规范。</w:t>
            </w:r>
          </w:p>
        </w:tc>
        <w:tc>
          <w:tcPr>
            <w:tcW w:w="41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否（若为否，请具体描述实际情况）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t>严格遵守行业收费规范，</w:t>
            </w:r>
            <w:bookmarkStart w:id="2" w:name="_GoBack"/>
            <w:bookmarkEnd w:id="2"/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t>无恶意低价竞争、回扣返佣等违规行为。</w:t>
            </w:r>
          </w:p>
        </w:tc>
        <w:tc>
          <w:tcPr>
            <w:tcW w:w="41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否（若为否，请具体描述实际情况）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t>严格落实信息保密制度，无泄露客户财务数据、商业信息等违规问题。</w:t>
            </w:r>
          </w:p>
        </w:tc>
        <w:tc>
          <w:tcPr>
            <w:tcW w:w="41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textAlignment w:val="auto"/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14:ligatures w14:val="none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否（若为否，请具体描述实际情况）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32" w:firstLineChars="200"/>
        <w:textAlignment w:val="auto"/>
        <w:rPr>
          <w:rFonts w:hint="eastAsia" w:ascii="黑体" w:hAnsi="黑体" w:eastAsia="黑体" w:cs="黑体"/>
          <w:spacing w:val="-2"/>
          <w:kern w:val="0"/>
          <w:sz w:val="32"/>
          <w:szCs w:val="32"/>
          <w14:ligatures w14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32" w:firstLineChars="200"/>
        <w:textAlignment w:val="auto"/>
        <w:rPr>
          <w:rFonts w:hint="eastAsia" w:ascii="黑体" w:hAnsi="黑体" w:eastAsia="黑体" w:cs="黑体"/>
          <w:spacing w:val="-2"/>
          <w:kern w:val="0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spacing w:val="-2"/>
          <w:kern w:val="0"/>
          <w:sz w:val="32"/>
          <w:szCs w:val="32"/>
          <w:lang w:eastAsia="zh-CN"/>
          <w14:ligatures w14:val="none"/>
        </w:rPr>
        <w:t>三</w:t>
      </w:r>
      <w:r>
        <w:rPr>
          <w:rFonts w:hint="eastAsia" w:ascii="黑体" w:hAnsi="黑体" w:eastAsia="黑体" w:cs="黑体"/>
          <w:spacing w:val="-2"/>
          <w:kern w:val="0"/>
          <w:sz w:val="32"/>
          <w:szCs w:val="32"/>
          <w14:ligatures w14:val="none"/>
        </w:rPr>
        <w:t>、自查发现问题及整改落实情况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FF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FF"/>
          <w:sz w:val="32"/>
          <w:szCs w:val="40"/>
        </w:rPr>
        <w:t>（无问题填写：经全面自查，我单位严格遵守财政部令第98号、财会〔2023〕27号各项规定，未发现超出胜任能力执业问题，整体执业合规、管控到位。）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40"/>
        </w:rPr>
        <w:t>（有问题据实填写</w:t>
      </w:r>
      <w:r>
        <w:rPr>
          <w:rFonts w:hint="eastAsia" w:ascii="仿宋_GB2312" w:hAnsi="仿宋_GB2312" w:eastAsia="仿宋_GB2312" w:cs="仿宋_GB2312"/>
          <w:color w:val="FF0000"/>
          <w:sz w:val="32"/>
          <w:szCs w:val="40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40"/>
        </w:rPr>
        <w:t>1. 存在问题：逐条列明自查发现的短板弱项（人员配置不足、业务评估不严、</w:t>
      </w:r>
      <w:r>
        <w:rPr>
          <w:rFonts w:hint="eastAsia" w:ascii="仿宋_GB2312" w:hAnsi="仿宋_GB2312" w:eastAsia="仿宋_GB2312" w:cs="仿宋_GB2312"/>
          <w:color w:val="FF0000"/>
          <w:sz w:val="32"/>
          <w:szCs w:val="40"/>
          <w:lang w:eastAsia="zh-CN"/>
        </w:rPr>
        <w:t>部分</w:t>
      </w:r>
      <w:r>
        <w:rPr>
          <w:rFonts w:hint="eastAsia" w:ascii="仿宋_GB2312" w:hAnsi="仿宋_GB2312" w:eastAsia="仿宋_GB2312" w:cs="仿宋_GB2312"/>
          <w:color w:val="FF0000"/>
          <w:sz w:val="32"/>
          <w:szCs w:val="40"/>
        </w:rPr>
        <w:t>业务超出能力、复核流程简化、档案管理不规范等）。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40"/>
        </w:rPr>
        <w:t>2. 问题成因：从内部管理、制度执行、人员管控、风险意识等方面深刻剖析原因。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40"/>
        </w:rPr>
        <w:t>3. 整改措施：针对性制定可落地整改举措，明确整改流程、管控标准。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28"/>
          <w:szCs w:val="36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40"/>
        </w:rPr>
        <w:t>4. 整改完成情况：明确整改完成时间、当前整改进度、佐证材料情况，实现闭环整改。）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32" w:firstLineChars="200"/>
        <w:textAlignment w:val="auto"/>
        <w:rPr>
          <w:rFonts w:hint="eastAsia" w:ascii="黑体" w:hAnsi="黑体" w:eastAsia="黑体" w:cs="黑体"/>
          <w:spacing w:val="-2"/>
          <w:kern w:val="0"/>
          <w:sz w:val="32"/>
          <w:szCs w:val="32"/>
          <w:lang w:eastAsia="zh-CN"/>
          <w14:ligatures w14:val="none"/>
        </w:rPr>
      </w:pPr>
      <w:r>
        <w:rPr>
          <w:rFonts w:hint="eastAsia" w:ascii="黑体" w:hAnsi="黑体" w:eastAsia="黑体" w:cs="黑体"/>
          <w:spacing w:val="-2"/>
          <w:kern w:val="0"/>
          <w:sz w:val="32"/>
          <w:szCs w:val="32"/>
          <w:lang w:eastAsia="zh-CN"/>
          <w14:ligatures w14:val="none"/>
        </w:rPr>
        <w:t>四、执业质量长效保障措施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32" w:firstLineChars="200"/>
        <w:textAlignment w:val="auto"/>
        <w:rPr>
          <w:rFonts w:ascii="Times New Roman" w:hAnsi="Times New Roman" w:eastAsia="仿宋_GB2312" w:cs="Times New Roman"/>
          <w:color w:val="0000FF"/>
          <w:spacing w:val="-2"/>
          <w:kern w:val="0"/>
          <w:sz w:val="32"/>
          <w:szCs w:val="32"/>
          <w14:ligatures w14:val="none"/>
        </w:rPr>
      </w:pPr>
      <w:r>
        <w:rPr>
          <w:rFonts w:hint="eastAsia" w:ascii="Times New Roman" w:hAnsi="Times New Roman" w:eastAsia="仿宋_GB2312" w:cs="Times New Roman"/>
          <w:color w:val="0000FF"/>
          <w:spacing w:val="-2"/>
          <w:kern w:val="0"/>
          <w:sz w:val="32"/>
          <w:szCs w:val="32"/>
          <w:lang w:eastAsia="zh-CN"/>
          <w14:ligatures w14:val="none"/>
        </w:rPr>
        <w:t>（</w:t>
      </w:r>
      <w:r>
        <w:rPr>
          <w:rFonts w:ascii="Times New Roman" w:hAnsi="Times New Roman" w:eastAsia="仿宋_GB2312" w:cs="Times New Roman"/>
          <w:color w:val="0000FF"/>
          <w:spacing w:val="-2"/>
          <w:kern w:val="0"/>
          <w:sz w:val="32"/>
          <w:szCs w:val="32"/>
          <w14:ligatures w14:val="none"/>
        </w:rPr>
        <w:t>请详细、具体说明为防范超出胜任能力执业、保障代理记账业务质量所采取的实质性</w:t>
      </w:r>
      <w:r>
        <w:rPr>
          <w:rFonts w:hint="eastAsia" w:ascii="Times New Roman" w:hAnsi="Times New Roman" w:eastAsia="仿宋_GB2312" w:cs="Times New Roman"/>
          <w:color w:val="0000FF"/>
          <w:spacing w:val="-2"/>
          <w:kern w:val="0"/>
          <w:sz w:val="32"/>
          <w:szCs w:val="32"/>
          <w:lang w:eastAsia="zh-CN"/>
          <w14:ligatures w14:val="none"/>
        </w:rPr>
        <w:t>长效</w:t>
      </w:r>
      <w:r>
        <w:rPr>
          <w:rFonts w:ascii="Times New Roman" w:hAnsi="Times New Roman" w:eastAsia="仿宋_GB2312" w:cs="Times New Roman"/>
          <w:color w:val="0000FF"/>
          <w:spacing w:val="-2"/>
          <w:kern w:val="0"/>
          <w:sz w:val="32"/>
          <w:szCs w:val="32"/>
          <w14:ligatures w14:val="none"/>
        </w:rPr>
        <w:t>措施，可从人员能力与梯队建设、业务承接与风险评估、流程控制与质量复核、技术工具与档案管理、客户沟通与风险隔离等方面进行说明。</w:t>
      </w:r>
      <w:r>
        <w:rPr>
          <w:rFonts w:hint="eastAsia" w:ascii="Times New Roman" w:hAnsi="Times New Roman" w:eastAsia="仿宋_GB2312" w:cs="Times New Roman"/>
          <w:color w:val="0000FF"/>
          <w:spacing w:val="-2"/>
          <w:kern w:val="0"/>
          <w:sz w:val="32"/>
          <w:szCs w:val="32"/>
          <w:lang w:eastAsia="zh-CN"/>
          <w14:ligatures w14:val="none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32" w:firstLineChars="200"/>
        <w:textAlignment w:val="auto"/>
        <w:rPr>
          <w:rFonts w:hint="eastAsia" w:ascii="黑体" w:hAnsi="黑体" w:eastAsia="黑体" w:cs="黑体"/>
          <w:spacing w:val="-2"/>
          <w:kern w:val="0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spacing w:val="-2"/>
          <w:kern w:val="0"/>
          <w:sz w:val="32"/>
          <w:szCs w:val="32"/>
          <w:lang w:eastAsia="zh-CN"/>
          <w14:ligatures w14:val="none"/>
        </w:rPr>
        <w:t>五</w:t>
      </w:r>
      <w:r>
        <w:rPr>
          <w:rFonts w:ascii="黑体" w:hAnsi="黑体" w:eastAsia="黑体" w:cs="黑体"/>
          <w:spacing w:val="-2"/>
          <w:kern w:val="0"/>
          <w:sz w:val="32"/>
          <w:szCs w:val="32"/>
          <w14:ligatures w14:val="none"/>
        </w:rPr>
        <w:t>、</w:t>
      </w:r>
      <w:r>
        <w:rPr>
          <w:rFonts w:hint="eastAsia" w:ascii="黑体" w:hAnsi="黑体" w:eastAsia="黑体" w:cs="黑体"/>
          <w:spacing w:val="-2"/>
          <w:kern w:val="0"/>
          <w:sz w:val="32"/>
          <w:szCs w:val="32"/>
          <w:lang w:eastAsia="zh-CN"/>
          <w14:ligatures w14:val="none"/>
        </w:rPr>
        <w:t>机构</w:t>
      </w:r>
      <w:r>
        <w:rPr>
          <w:rFonts w:ascii="黑体" w:hAnsi="黑体" w:eastAsia="黑体" w:cs="黑体"/>
          <w:spacing w:val="-2"/>
          <w:kern w:val="0"/>
          <w:sz w:val="32"/>
          <w:szCs w:val="32"/>
          <w14:ligatures w14:val="none"/>
        </w:rPr>
        <w:t>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32" w:firstLineChars="200"/>
        <w:textAlignment w:val="auto"/>
        <w:rPr>
          <w:rFonts w:ascii="Times New Roman" w:hAnsi="Times New Roman" w:eastAsia="仿宋_GB2312" w:cs="Times New Roman"/>
          <w:spacing w:val="-2"/>
          <w:kern w:val="0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pacing w:val="-2"/>
          <w:kern w:val="0"/>
          <w:sz w:val="32"/>
          <w:szCs w:val="32"/>
          <w14:ligatures w14:val="none"/>
        </w:rPr>
        <w:t>本机构郑重承诺：上述自查内容真实、准确、完整。如存在虚假记载、误导性陈述或者拒不整改的情形，自愿接受</w:t>
      </w:r>
      <w:r>
        <w:rPr>
          <w:rFonts w:hint="eastAsia" w:ascii="Times New Roman" w:hAnsi="Times New Roman" w:eastAsia="仿宋_GB2312" w:cs="Times New Roman"/>
          <w:spacing w:val="-2"/>
          <w:kern w:val="0"/>
          <w:sz w:val="32"/>
          <w:szCs w:val="32"/>
          <w:lang w:eastAsia="zh-CN"/>
          <w14:ligatures w14:val="none"/>
        </w:rPr>
        <w:t>三亚市</w:t>
      </w:r>
      <w:r>
        <w:rPr>
          <w:rFonts w:ascii="Times New Roman" w:hAnsi="Times New Roman" w:eastAsia="仿宋_GB2312" w:cs="Times New Roman"/>
          <w:spacing w:val="-2"/>
          <w:kern w:val="0"/>
          <w:sz w:val="32"/>
          <w:szCs w:val="32"/>
          <w14:ligatures w14:val="none"/>
        </w:rPr>
        <w:t>财政局依据《代理记账管理办法》作出的处理处罚，包括但不限于责令限期改正、列入重点关注名单、撤销代理记账许可证书等。</w:t>
      </w:r>
    </w:p>
    <w:p>
      <w:pPr>
        <w:spacing w:line="560" w:lineRule="exact"/>
        <w:ind w:firstLine="632" w:firstLineChars="200"/>
        <w:rPr>
          <w:rFonts w:ascii="Times New Roman" w:hAnsi="Times New Roman" w:eastAsia="仿宋_GB2312" w:cs="Times New Roman"/>
          <w:spacing w:val="-2"/>
          <w:kern w:val="0"/>
          <w:sz w:val="32"/>
          <w:szCs w:val="32"/>
          <w14:ligatures w14:val="none"/>
        </w:rPr>
      </w:pPr>
    </w:p>
    <w:p>
      <w:pPr>
        <w:spacing w:line="560" w:lineRule="exact"/>
        <w:ind w:firstLine="632" w:firstLineChars="200"/>
        <w:rPr>
          <w:rFonts w:ascii="Times New Roman" w:hAnsi="Times New Roman" w:eastAsia="仿宋_GB2312" w:cs="Times New Roman"/>
          <w:spacing w:val="-2"/>
          <w:kern w:val="0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pacing w:val="-2"/>
          <w:kern w:val="0"/>
          <w:sz w:val="32"/>
          <w:szCs w:val="32"/>
          <w14:ligatures w14:val="none"/>
        </w:rPr>
        <w:t>法定代表人（签字）：</w:t>
      </w:r>
      <w:bookmarkStart w:id="1" w:name="OLE_LINK1"/>
      <w:r>
        <w:rPr>
          <w:rFonts w:ascii="Times New Roman" w:hAnsi="Times New Roman" w:eastAsia="仿宋_GB2312" w:cs="Times New Roman"/>
          <w:spacing w:val="-2"/>
          <w:kern w:val="0"/>
          <w:sz w:val="32"/>
          <w:szCs w:val="32"/>
          <w14:ligatures w14:val="none"/>
        </w:rPr>
        <w:t>______________</w:t>
      </w:r>
      <w:bookmarkEnd w:id="1"/>
    </w:p>
    <w:p>
      <w:pPr>
        <w:spacing w:line="560" w:lineRule="exact"/>
        <w:ind w:firstLine="632" w:firstLineChars="200"/>
        <w:rPr>
          <w:rFonts w:hint="eastAsia" w:ascii="仿宋_GB2312" w:hAnsi="宋体" w:eastAsia="仿宋_GB2312" w:cs="宋体"/>
          <w:spacing w:val="-2"/>
          <w:kern w:val="0"/>
          <w:sz w:val="32"/>
          <w:szCs w:val="32"/>
          <w14:ligatures w14:val="none"/>
        </w:rPr>
      </w:pPr>
      <w:r>
        <w:rPr>
          <w:rFonts w:ascii="仿宋_GB2312" w:hAnsi="宋体" w:eastAsia="仿宋_GB2312" w:cs="宋体"/>
          <w:spacing w:val="-2"/>
          <w:kern w:val="0"/>
          <w:sz w:val="32"/>
          <w:szCs w:val="32"/>
          <w14:ligatures w14:val="none"/>
        </w:rPr>
        <w:t>代理记账业务负责人（签字）：</w:t>
      </w:r>
      <w:r>
        <w:rPr>
          <w:rFonts w:ascii="Times New Roman" w:hAnsi="Times New Roman" w:eastAsia="仿宋_GB2312" w:cs="Times New Roman"/>
          <w:spacing w:val="-2"/>
          <w:kern w:val="0"/>
          <w:sz w:val="32"/>
          <w:szCs w:val="32"/>
          <w14:ligatures w14:val="none"/>
        </w:rPr>
        <w:t>______________</w:t>
      </w:r>
    </w:p>
    <w:p>
      <w:pPr>
        <w:spacing w:line="560" w:lineRule="exact"/>
        <w:ind w:firstLine="632" w:firstLineChars="200"/>
        <w:rPr>
          <w:rFonts w:hint="eastAsia" w:ascii="仿宋_GB2312" w:hAnsi="宋体" w:eastAsia="仿宋_GB2312" w:cs="宋体"/>
          <w:spacing w:val="-2"/>
          <w:kern w:val="0"/>
          <w:sz w:val="32"/>
          <w:szCs w:val="32"/>
          <w14:ligatures w14:val="none"/>
        </w:rPr>
      </w:pPr>
      <w:r>
        <w:rPr>
          <w:rFonts w:ascii="仿宋_GB2312" w:hAnsi="宋体" w:eastAsia="仿宋_GB2312" w:cs="宋体"/>
          <w:spacing w:val="-2"/>
          <w:kern w:val="0"/>
          <w:sz w:val="32"/>
          <w:szCs w:val="32"/>
          <w14:ligatures w14:val="none"/>
        </w:rPr>
        <w:t>机构公章：</w:t>
      </w:r>
      <w:r>
        <w:rPr>
          <w:rFonts w:ascii="Times New Roman" w:hAnsi="Times New Roman" w:eastAsia="仿宋_GB2312" w:cs="Times New Roman"/>
          <w:spacing w:val="-2"/>
          <w:kern w:val="0"/>
          <w:sz w:val="32"/>
          <w:szCs w:val="32"/>
          <w14:ligatures w14:val="none"/>
        </w:rPr>
        <w:t>______________</w:t>
      </w:r>
    </w:p>
    <w:p>
      <w:pPr>
        <w:spacing w:line="560" w:lineRule="exact"/>
        <w:ind w:firstLine="632" w:firstLineChars="200"/>
        <w:rPr>
          <w:rFonts w:hint="eastAsia"/>
        </w:rPr>
      </w:pPr>
      <w:r>
        <w:rPr>
          <w:rFonts w:ascii="仿宋_GB2312" w:hAnsi="宋体" w:eastAsia="仿宋_GB2312" w:cs="宋体"/>
          <w:spacing w:val="-2"/>
          <w:kern w:val="0"/>
          <w:sz w:val="32"/>
          <w:szCs w:val="32"/>
          <w14:ligatures w14:val="none"/>
        </w:rPr>
        <w:t>填报日期：</w:t>
      </w:r>
      <w:r>
        <w:rPr>
          <w:rFonts w:ascii="Times New Roman" w:hAnsi="Times New Roman" w:eastAsia="仿宋_GB2312" w:cs="Times New Roman"/>
          <w:spacing w:val="-2"/>
          <w:kern w:val="0"/>
          <w:sz w:val="32"/>
          <w:szCs w:val="32"/>
          <w14:ligatures w14:val="none"/>
        </w:rPr>
        <w:t>_______</w:t>
      </w:r>
      <w:r>
        <w:rPr>
          <w:rFonts w:ascii="仿宋_GB2312" w:hAnsi="宋体" w:eastAsia="仿宋_GB2312" w:cs="宋体"/>
          <w:spacing w:val="-2"/>
          <w:kern w:val="0"/>
          <w:sz w:val="32"/>
          <w:szCs w:val="32"/>
          <w14:ligatures w14:val="none"/>
        </w:rPr>
        <w:t>年</w:t>
      </w:r>
      <w:r>
        <w:rPr>
          <w:rFonts w:ascii="Times New Roman" w:hAnsi="Times New Roman" w:eastAsia="仿宋_GB2312" w:cs="Times New Roman"/>
          <w:spacing w:val="-2"/>
          <w:kern w:val="0"/>
          <w:sz w:val="32"/>
          <w:szCs w:val="32"/>
          <w14:ligatures w14:val="none"/>
        </w:rPr>
        <w:t>_______</w:t>
      </w:r>
      <w:r>
        <w:rPr>
          <w:rFonts w:ascii="仿宋_GB2312" w:hAnsi="宋体" w:eastAsia="仿宋_GB2312" w:cs="宋体"/>
          <w:spacing w:val="-2"/>
          <w:kern w:val="0"/>
          <w:sz w:val="32"/>
          <w:szCs w:val="32"/>
          <w14:ligatures w14:val="none"/>
        </w:rPr>
        <w:t>月</w:t>
      </w:r>
      <w:r>
        <w:rPr>
          <w:rFonts w:ascii="Times New Roman" w:hAnsi="Times New Roman" w:eastAsia="仿宋_GB2312" w:cs="Times New Roman"/>
          <w:spacing w:val="-2"/>
          <w:kern w:val="0"/>
          <w:sz w:val="32"/>
          <w:szCs w:val="32"/>
          <w14:ligatures w14:val="none"/>
        </w:rPr>
        <w:t>_______</w:t>
      </w:r>
      <w:r>
        <w:rPr>
          <w:rFonts w:ascii="仿宋_GB2312" w:hAnsi="宋体" w:eastAsia="仿宋_GB2312" w:cs="宋体"/>
          <w:spacing w:val="-2"/>
          <w:kern w:val="0"/>
          <w:sz w:val="32"/>
          <w:szCs w:val="32"/>
          <w14:ligatures w14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C1"/>
    <w:rsid w:val="000204CB"/>
    <w:rsid w:val="000B26C1"/>
    <w:rsid w:val="000F402F"/>
    <w:rsid w:val="002D70E9"/>
    <w:rsid w:val="004639D7"/>
    <w:rsid w:val="004E5930"/>
    <w:rsid w:val="00521172"/>
    <w:rsid w:val="00525F49"/>
    <w:rsid w:val="005A55BE"/>
    <w:rsid w:val="006E3B94"/>
    <w:rsid w:val="00785F1E"/>
    <w:rsid w:val="00B9159D"/>
    <w:rsid w:val="00C70D38"/>
    <w:rsid w:val="00D54936"/>
    <w:rsid w:val="00D72C4F"/>
    <w:rsid w:val="00EA304E"/>
    <w:rsid w:val="00EB36BF"/>
    <w:rsid w:val="047125F2"/>
    <w:rsid w:val="05B15411"/>
    <w:rsid w:val="1270631F"/>
    <w:rsid w:val="18B75D60"/>
    <w:rsid w:val="1B35492E"/>
    <w:rsid w:val="1C11509E"/>
    <w:rsid w:val="1F1B5439"/>
    <w:rsid w:val="23525A24"/>
    <w:rsid w:val="263B6AF1"/>
    <w:rsid w:val="2F7616F4"/>
    <w:rsid w:val="38C07167"/>
    <w:rsid w:val="41784198"/>
    <w:rsid w:val="46E612AA"/>
    <w:rsid w:val="47FF75C6"/>
    <w:rsid w:val="49F92795"/>
    <w:rsid w:val="51041196"/>
    <w:rsid w:val="53D8220A"/>
    <w:rsid w:val="5C232659"/>
    <w:rsid w:val="67D140E4"/>
    <w:rsid w:val="6FBF6734"/>
    <w:rsid w:val="73446D80"/>
    <w:rsid w:val="765D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822</Words>
  <Characters>932</Characters>
  <Lines>45</Lines>
  <Paragraphs>44</Paragraphs>
  <TotalTime>5</TotalTime>
  <ScaleCrop>false</ScaleCrop>
  <LinksUpToDate>false</LinksUpToDate>
  <CharactersWithSpaces>932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2026-07-16T02:13:00Z</dcterms:created>
  <dc:creator>宁致 赵</dc:creator>
  <cp:lastModifiedBy>会计科收发员</cp:lastModifiedBy>
  <cp:lastPrinted>2026-08-06T03:06:00Z</cp:lastPrinted>
  <dcterms:modified xsi:type="dcterms:W3CDTF">2026-08-06T08:52:29Z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